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r>
      <w:r/>
    </w:p>
    <w:p>
      <w:pPr>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 xml:space="preserve">竞争性磋商文件</w:t>
      </w:r>
      <w:r/>
    </w:p>
    <w:p>
      <w:pPr>
        <w:ind w:firstLine="2249"/>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2249"/>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left="1606" w:hanging="1606"/>
        <w:jc w:val="left"/>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cs="宋体"/>
          <w:b/>
          <w:bCs/>
          <w:color w:val="000000"/>
          <w:sz w:val="32"/>
          <w:szCs w:val="32"/>
          <w:highlight w:val="none"/>
          <w:lang w:eastAsia="zh-CN"/>
        </w:rPr>
        <w:t xml:space="preserve">2025年省级水利发展资金海安市贲家集泵站清污机更换项目</w:t>
      </w:r>
      <w:r/>
    </w:p>
    <w:p>
      <w:pPr>
        <w:jc w:val="left"/>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项目编号：JSZC-320685-JSBH-C2025-0009</w:t>
      </w:r>
      <w:r/>
    </w:p>
    <w:p>
      <w:pPr>
        <w:ind w:firstLine="1470"/>
        <w:jc w:val="left"/>
        <w:spacing w:before="120" w:after="120" w:line="360" w:lineRule="auto"/>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        </w:t>
      </w:r>
      <w:r>
        <w:rPr>
          <w:rFonts w:hint="eastAsia" w:ascii="宋体" w:hAnsi="宋体" w:eastAsia="宋体" w:cs="宋体"/>
          <w:b/>
          <w:color w:val="000000"/>
          <w:sz w:val="30"/>
          <w:szCs w:val="30"/>
          <w:highlight w:val="none"/>
        </w:rPr>
        <w:t xml:space="preserve">     </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pStyle w:val="956"/>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pStyle w:val="956"/>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采购人：</w:t>
      </w:r>
      <w:r>
        <w:rPr>
          <w:rFonts w:hint="eastAsia" w:ascii="宋体" w:hAnsi="宋体" w:cs="宋体"/>
          <w:b/>
          <w:bCs/>
          <w:color w:val="000000"/>
          <w:sz w:val="32"/>
          <w:szCs w:val="24"/>
          <w:highlight w:val="none"/>
          <w:lang w:eastAsia="zh-CN"/>
        </w:rPr>
        <w:t xml:space="preserve">海安市水利局</w:t>
      </w:r>
      <w:r/>
    </w:p>
    <w:p>
      <w:pPr>
        <w:jc w:val="center"/>
        <w:spacing w:before="120" w:after="120" w:line="360" w:lineRule="auto"/>
        <w:rPr>
          <w:rFonts w:hint="eastAsia" w:ascii="宋体" w:hAnsi="宋体" w:eastAsia="宋体" w:cs="宋体"/>
          <w:color w:val="000000"/>
          <w:szCs w:val="21"/>
          <w:highlight w:val="none"/>
        </w:rPr>
      </w:pPr>
      <w:r>
        <w:rPr>
          <w:rFonts w:hint="eastAsia" w:ascii="宋体" w:hAnsi="宋体" w:eastAsia="宋体" w:cs="宋体"/>
          <w:b/>
          <w:bCs/>
          <w:color w:val="000000"/>
          <w:sz w:val="32"/>
          <w:szCs w:val="24"/>
          <w:highlight w:val="none"/>
          <w:u w:val="single"/>
        </w:rPr>
        <w:t xml:space="preserve">202</w:t>
      </w:r>
      <w:r>
        <w:rPr>
          <w:rFonts w:hint="eastAsia" w:ascii="宋体" w:hAnsi="宋体" w:eastAsia="宋体" w:cs="宋体"/>
          <w:b/>
          <w:bCs/>
          <w:color w:val="000000"/>
          <w:sz w:val="32"/>
          <w:szCs w:val="24"/>
          <w:highlight w:val="none"/>
          <w:u w:val="single"/>
          <w:lang w:val="en-US" w:eastAsia="zh-CN"/>
        </w:rPr>
        <w:t xml:space="preserve">5</w:t>
      </w:r>
      <w:r>
        <w:rPr>
          <w:rFonts w:hint="eastAsia" w:ascii="宋体" w:hAnsi="宋体" w:eastAsia="宋体" w:cs="宋体"/>
          <w:b/>
          <w:bCs/>
          <w:color w:val="000000"/>
          <w:sz w:val="32"/>
          <w:szCs w:val="24"/>
          <w:highlight w:val="none"/>
        </w:rPr>
        <w:t xml:space="preserve">年</w:t>
      </w:r>
      <w:r>
        <w:rPr>
          <w:rFonts w:hint="eastAsia" w:ascii="宋体" w:hAnsi="宋体" w:cs="宋体"/>
          <w:b/>
          <w:bCs/>
          <w:color w:val="000000"/>
          <w:sz w:val="32"/>
          <w:szCs w:val="24"/>
          <w:highlight w:val="none"/>
          <w:u w:val="single"/>
          <w:lang w:val="en-US" w:eastAsia="zh-CN"/>
        </w:rPr>
        <w:t xml:space="preserve">11</w:t>
      </w:r>
      <w:r>
        <w:rPr>
          <w:rFonts w:hint="eastAsia" w:ascii="宋体" w:hAnsi="宋体" w:eastAsia="宋体" w:cs="宋体"/>
          <w:b/>
          <w:bCs/>
          <w:color w:val="000000"/>
          <w:sz w:val="32"/>
          <w:szCs w:val="24"/>
          <w:highlight w:val="none"/>
        </w:rPr>
        <w:t xml:space="preserve">月</w:t>
      </w:r>
      <w:r>
        <w:rPr>
          <w:rFonts w:hint="eastAsia" w:ascii="宋体" w:hAnsi="宋体" w:cs="宋体"/>
          <w:b/>
          <w:bCs/>
          <w:color w:val="000000"/>
          <w:sz w:val="32"/>
          <w:szCs w:val="24"/>
          <w:highlight w:val="none"/>
          <w:u w:val="single"/>
          <w:lang w:val="en-US" w:eastAsia="zh-CN"/>
        </w:rPr>
        <w:t xml:space="preserve">28</w:t>
      </w:r>
      <w:r>
        <w:rPr>
          <w:rFonts w:hint="eastAsia" w:ascii="宋体" w:hAnsi="宋体" w:eastAsia="宋体" w:cs="宋体"/>
          <w:b/>
          <w:bCs/>
          <w:color w:val="000000"/>
          <w:sz w:val="32"/>
          <w:szCs w:val="24"/>
          <w:highlight w:val="none"/>
        </w:rPr>
        <w:t xml:space="preserve">日</w:t>
      </w:r>
      <w:bookmarkStart w:id="0" w:name="_Toc120614210"/>
      <w:r/>
      <w:bookmarkStart w:id="1" w:name="_Toc479757206"/>
      <w:r/>
      <w:bookmarkStart w:id="2" w:name="_Toc523127445"/>
      <w:r/>
      <w:bookmarkStart w:id="3" w:name="_Toc513029200"/>
      <w:r/>
      <w:bookmarkStart w:id="4" w:name="_Toc20823272"/>
      <w:r/>
      <w:bookmarkStart w:id="5" w:name="_Toc16938516"/>
      <w:r/>
      <w:r/>
    </w:p>
    <w:p>
      <w:pPr>
        <w:jc w:val="center"/>
        <w:spacing w:line="480" w:lineRule="auto"/>
        <w:rPr>
          <w:rFonts w:hint="eastAsia" w:ascii="宋体" w:hAnsi="宋体" w:eastAsia="宋体" w:cs="宋体"/>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宋体" w:hAnsi="宋体" w:eastAsia="宋体" w:cs="宋体"/>
          <w:b/>
          <w:color w:val="000000"/>
          <w:sz w:val="44"/>
          <w:szCs w:val="21"/>
          <w:highlight w:val="none"/>
        </w:rPr>
      </w:r>
      <w:r/>
    </w:p>
    <w:p>
      <w:pPr>
        <w:jc w:val="center"/>
        <w:spacing w:line="480" w:lineRule="auto"/>
        <w:rPr>
          <w:rFonts w:hint="eastAsia" w:ascii="宋体" w:hAnsi="宋体" w:eastAsia="宋体" w:cs="宋体"/>
          <w:b/>
          <w:color w:val="000000"/>
          <w:sz w:val="44"/>
          <w:szCs w:val="21"/>
          <w:highlight w:val="none"/>
        </w:rPr>
        <w:outlineLvl w:val="0"/>
      </w:pPr>
      <w:r>
        <w:rPr>
          <w:rFonts w:hint="eastAsia" w:ascii="宋体" w:hAnsi="宋体" w:eastAsia="宋体" w:cs="宋体"/>
          <w:b/>
          <w:color w:val="000000"/>
          <w:sz w:val="44"/>
          <w:szCs w:val="21"/>
          <w:highlight w:val="none"/>
        </w:rPr>
        <w:t xml:space="preserve">总  目  录</w:t>
      </w:r>
      <w:r/>
    </w:p>
    <w:p>
      <w:pPr>
        <w:spacing w:line="48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r>
      <w:r/>
    </w:p>
    <w:p>
      <w:pPr>
        <w:numPr>
          <w:ilvl w:val="0"/>
          <w:numId w:val="5"/>
        </w:numPr>
        <w:spacing w:line="480" w:lineRule="auto"/>
        <w:rPr>
          <w:rFonts w:hint="eastAsia" w:ascii="宋体" w:hAnsi="宋体" w:eastAsia="宋体" w:cs="宋体"/>
          <w:color w:val="000000"/>
          <w:sz w:val="32"/>
          <w:szCs w:val="21"/>
          <w:highlight w:val="none"/>
        </w:rPr>
        <w:outlineLvl w:val="0"/>
      </w:pPr>
      <w:r>
        <w:rPr>
          <w:rFonts w:hint="eastAsia" w:ascii="宋体" w:hAnsi="宋体" w:eastAsia="宋体" w:cs="宋体"/>
          <w:color w:val="000000"/>
          <w:sz w:val="36"/>
          <w:szCs w:val="21"/>
          <w:highlight w:val="none"/>
        </w:rPr>
        <w:t xml:space="preserve">磋商邀请</w:t>
      </w:r>
      <w:r/>
    </w:p>
    <w:p>
      <w:pPr>
        <w:numPr>
          <w:ilvl w:val="0"/>
          <w:numId w:val="5"/>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bCs/>
          <w:color w:val="000000"/>
          <w:sz w:val="36"/>
          <w:szCs w:val="36"/>
          <w:highlight w:val="none"/>
        </w:rPr>
        <w:t xml:space="preserve">供应商须知</w:t>
      </w:r>
      <w:r>
        <w:rPr>
          <w:rFonts w:hint="eastAsia" w:ascii="宋体" w:hAnsi="宋体" w:eastAsia="宋体" w:cs="宋体"/>
          <w:color w:val="000000"/>
          <w:sz w:val="36"/>
          <w:szCs w:val="21"/>
          <w:highlight w:val="none"/>
        </w:rPr>
        <w:t xml:space="preserve"> </w:t>
      </w:r>
      <w:r/>
    </w:p>
    <w:p>
      <w:pPr>
        <w:numPr>
          <w:ilvl w:val="0"/>
          <w:numId w:val="5"/>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p>
    <w:p>
      <w:pPr>
        <w:numPr>
          <w:ilvl w:val="0"/>
          <w:numId w:val="5"/>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bCs/>
          <w:color w:val="000000"/>
          <w:sz w:val="36"/>
          <w:szCs w:val="36"/>
          <w:highlight w:val="none"/>
        </w:rPr>
        <w:t xml:space="preserve">评审方法与评审标准</w:t>
      </w:r>
      <w:r/>
    </w:p>
    <w:p>
      <w:pPr>
        <w:numPr>
          <w:ilvl w:val="0"/>
          <w:numId w:val="5"/>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响应文件格式</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keepNext/>
        <w:spacing w:line="560" w:lineRule="exact"/>
        <w:rPr>
          <w:rFonts w:hint="eastAsia" w:ascii="宋体" w:hAnsi="宋体" w:eastAsia="宋体" w:cs="宋体"/>
          <w:bCs/>
          <w:color w:val="000000"/>
          <w:sz w:val="44"/>
          <w:szCs w:val="44"/>
          <w:highlight w:val="none"/>
        </w:rPr>
        <w:outlineLvl w:val="0"/>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磋商邀请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海安市水利局</w:t>
      </w:r>
      <w:r>
        <w:rPr>
          <w:rFonts w:hint="eastAsia" w:ascii="宋体" w:hAnsi="宋体" w:eastAsia="宋体" w:cs="宋体"/>
          <w:color w:val="000000"/>
          <w:sz w:val="24"/>
          <w:szCs w:val="24"/>
          <w:highlight w:val="none"/>
        </w:rPr>
        <w:t xml:space="preserve">的委托，</w:t>
      </w:r>
      <w:r>
        <w:rPr>
          <w:rFonts w:hint="eastAsia" w:ascii="宋体" w:hAnsi="宋体" w:cs="宋体"/>
          <w:color w:val="000000"/>
          <w:sz w:val="24"/>
          <w:szCs w:val="24"/>
          <w:highlight w:val="none"/>
          <w:u w:val="single"/>
          <w:lang w:eastAsia="zh-CN"/>
        </w:rPr>
        <w:t xml:space="preserve">江苏佰鸿工程项目管理有限公司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u w:val="single"/>
          <w:lang w:eastAsia="zh-CN"/>
        </w:rPr>
        <w:t xml:space="preserve">2025年省级水利发展资金海安市贲家集泵站清污机更换项目</w:t>
      </w:r>
      <w:r>
        <w:rPr>
          <w:rFonts w:hint="eastAsia" w:ascii="宋体" w:hAnsi="宋体" w:eastAsia="宋体" w:cs="宋体"/>
          <w:color w:val="000000"/>
          <w:sz w:val="24"/>
          <w:szCs w:val="24"/>
          <w:highlight w:val="none"/>
          <w:u w:val="single"/>
        </w:rPr>
        <w:t xml:space="preserve">(JSZC-320685-JSBH-C2025-0009)</w:t>
      </w:r>
      <w:r>
        <w:rPr>
          <w:rFonts w:hint="eastAsia" w:ascii="宋体" w:hAnsi="宋体" w:eastAsia="宋体" w:cs="宋体"/>
          <w:color w:val="000000"/>
          <w:sz w:val="24"/>
          <w:szCs w:val="24"/>
          <w:highlight w:val="none"/>
        </w:rPr>
        <w:t xml:space="preserve">进行竞争性磋商采购，欢迎符合条件的供应商参加磋商。</w:t>
      </w:r>
      <w:r/>
    </w:p>
    <w:p>
      <w:pPr>
        <w:ind w:firstLine="480"/>
        <w:spacing w:line="56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56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2025年省级水利发展资金海安市贲家集泵站清污机更换项目</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12</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点</w:t>
      </w:r>
      <w:r>
        <w:rPr>
          <w:rFonts w:hint="eastAsia" w:ascii="宋体" w:hAnsi="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p>
    <w:p>
      <w:pPr>
        <w:ind w:firstLine="498"/>
        <w:keepLines/>
        <w:keepNext/>
        <w:spacing w:line="560" w:lineRule="exact"/>
        <w:rPr>
          <w:rFonts w:hint="eastAsia" w:ascii="宋体" w:hAnsi="宋体" w:eastAsia="宋体" w:cs="宋体"/>
          <w:b/>
          <w:bCs/>
          <w:color w:val="000000"/>
          <w:sz w:val="32"/>
          <w:szCs w:val="32"/>
          <w:highlight w:val="none"/>
        </w:rPr>
        <w:outlineLvl w:val="2"/>
      </w:pPr>
      <w:r/>
      <w:bookmarkStart w:id="6" w:name="_Toc35393790"/>
      <w:r/>
      <w:bookmarkStart w:id="7" w:name="_Toc28359002"/>
      <w:r/>
      <w:bookmarkStart w:id="8" w:name="_Toc28359079"/>
      <w:r/>
      <w:bookmarkStart w:id="9" w:name="_Toc38985263"/>
      <w:r/>
      <w:bookmarkStart w:id="10" w:name="_Toc35393621"/>
      <w:r/>
      <w:bookmarkStart w:id="11" w:name="_Hlk24379207"/>
      <w:r>
        <w:rPr>
          <w:rFonts w:hint="eastAsia" w:ascii="宋体" w:hAnsi="宋体" w:eastAsia="宋体" w:cs="宋体"/>
          <w:b/>
          <w:bCs/>
          <w:color w:val="000000"/>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1.项目编号：JSZC-320685-JSBH-C2025-0009</w:t>
      </w:r>
      <w:r/>
    </w:p>
    <w:p>
      <w:pPr>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2025年省级水利发展资金海安市贲家集泵站清污机更换项目</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3.项目类型：货物</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4.项目行业：制造业</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5.预算金额：</w:t>
      </w:r>
      <w:r>
        <w:rPr>
          <w:rFonts w:hint="eastAsia" w:ascii="宋体" w:hAnsi="宋体" w:cs="宋体"/>
          <w:color w:val="000000"/>
          <w:sz w:val="24"/>
          <w:szCs w:val="24"/>
          <w:highlight w:val="none"/>
          <w:lang w:val="en-US" w:eastAsia="zh-CN"/>
        </w:rPr>
        <w:t xml:space="preserve">97.89</w:t>
      </w:r>
      <w:r>
        <w:rPr>
          <w:rFonts w:hint="eastAsia" w:ascii="宋体" w:hAnsi="宋体" w:eastAsia="宋体" w:cs="宋体"/>
          <w:color w:val="000000"/>
          <w:sz w:val="24"/>
          <w:szCs w:val="24"/>
          <w:highlight w:val="none"/>
        </w:rPr>
        <w:t xml:space="preserve">万元</w:t>
      </w:r>
      <w:r/>
    </w:p>
    <w:p>
      <w:pPr>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.最高限价：人民币</w:t>
      </w:r>
      <w:r>
        <w:rPr>
          <w:rFonts w:hint="eastAsia" w:ascii="宋体" w:hAnsi="宋体" w:cs="宋体"/>
          <w:color w:val="000000"/>
          <w:sz w:val="24"/>
          <w:szCs w:val="24"/>
          <w:highlight w:val="none"/>
          <w:lang w:val="en-US" w:eastAsia="zh-CN"/>
        </w:rPr>
        <w:t xml:space="preserve">97.89</w:t>
      </w:r>
      <w:r>
        <w:rPr>
          <w:rFonts w:hint="eastAsia" w:ascii="宋体" w:hAnsi="宋体" w:eastAsia="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rPr>
        <w:t xml:space="preserve">元，报价超过最高限价的将作为无效响应处理</w:t>
      </w:r>
      <w:r>
        <w:rPr>
          <w:rFonts w:hint="eastAsia" w:ascii="宋体" w:hAnsi="宋体" w:eastAsia="宋体" w:cs="宋体"/>
          <w:color w:val="000000"/>
          <w:sz w:val="24"/>
          <w:szCs w:val="24"/>
          <w:highlight w:val="none"/>
          <w:lang w:eastAsia="zh-CN"/>
        </w:rPr>
        <w:t xml:space="preserve">。</w:t>
      </w:r>
      <w:r/>
    </w:p>
    <w:p>
      <w:pPr>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.采购需求：详细内容见本采购文件第三章，请仔细研究</w:t>
      </w:r>
      <w:r>
        <w:rPr>
          <w:rFonts w:hint="eastAsia" w:ascii="宋体" w:hAnsi="宋体" w:eastAsia="宋体" w:cs="宋体"/>
          <w:color w:val="000000"/>
          <w:sz w:val="24"/>
          <w:szCs w:val="24"/>
          <w:highlight w:val="none"/>
          <w:lang w:eastAsia="zh-CN"/>
        </w:rPr>
        <w:t xml:space="preserve">。</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详见磋商文件</w:t>
      </w:r>
      <w:r>
        <w:rPr>
          <w:rFonts w:hint="eastAsia" w:ascii="宋体" w:hAnsi="宋体" w:eastAsia="宋体" w:cs="宋体"/>
          <w:color w:val="000000"/>
          <w:sz w:val="24"/>
          <w:szCs w:val="24"/>
          <w:highlight w:val="none"/>
          <w:lang w:val="en-US" w:eastAsia="zh-CN"/>
        </w:rPr>
        <w:t xml:space="preserve">。</w:t>
      </w:r>
      <w:r/>
    </w:p>
    <w:p>
      <w:pPr>
        <w:ind w:firstLine="498"/>
        <w:keepLines/>
        <w:keepNext/>
        <w:spacing w:line="560" w:lineRule="exact"/>
        <w:rPr>
          <w:rFonts w:hint="eastAsia" w:ascii="宋体" w:hAnsi="宋体" w:eastAsia="宋体" w:cs="宋体"/>
          <w:b/>
          <w:bCs/>
          <w:color w:val="000000"/>
          <w:sz w:val="32"/>
          <w:szCs w:val="32"/>
          <w:highlight w:val="none"/>
        </w:rPr>
        <w:outlineLvl w:val="2"/>
      </w:pPr>
      <w:r/>
      <w:bookmarkStart w:id="12" w:name="_Toc28359080"/>
      <w:r/>
      <w:bookmarkStart w:id="13" w:name="_Toc35393791"/>
      <w:r/>
      <w:bookmarkStart w:id="14" w:name="_Toc28359003"/>
      <w:r/>
      <w:bookmarkStart w:id="15" w:name="_Toc38985264"/>
      <w:r/>
      <w:bookmarkStart w:id="16" w:name="_Toc35393622"/>
      <w:r>
        <w:rPr>
          <w:rFonts w:hint="eastAsia" w:ascii="宋体" w:hAnsi="宋体" w:eastAsia="宋体" w:cs="宋体"/>
          <w:b/>
          <w:bCs/>
          <w:color w:val="000000"/>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eastAsia="宋体" w:cs="宋体"/>
          <w:color w:val="000000"/>
          <w:sz w:val="24"/>
          <w:szCs w:val="24"/>
          <w:highlight w:val="none"/>
        </w:rPr>
      </w:pPr>
      <w:r/>
      <w:bookmarkStart w:id="17" w:name="_Toc28359004"/>
      <w:r/>
      <w:bookmarkStart w:id="18" w:name="_Toc28359081"/>
      <w:r/>
      <w:bookmarkStart w:id="19" w:name="_Toc35393792"/>
      <w:r/>
      <w:bookmarkStart w:id="20" w:name="_Toc35393623"/>
      <w:r/>
      <w:bookmarkStart w:id="21" w:name="_Toc38985265"/>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满足《中华人民共和国政府采购法》第二十二条规定，并提供相关材料：</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(1)法人或者其他组织的营业执照等证明文件，自然人的身份证明；（提供营业执照复印件） </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(4)具备履行合同所必需的设备和专业技术能力的证明材料；（提供承诺书） </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(5)参加政府采购活动前3年内在经营活动中没有重大违法记录的书面声明；（提供承诺书）</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(6)未被“信用中国”网站列入失信被执行人、重大税收违法案件当事人名单、政府采购严重失信行为记录名单；</w:t>
      </w:r>
      <w:r/>
    </w:p>
    <w:p>
      <w:pPr>
        <w:ind w:firstLine="480"/>
        <w:spacing w:line="560" w:lineRule="exact"/>
        <w:rPr>
          <w:rFonts w:hint="eastAsia" w:ascii="宋体" w:hAnsi="宋体" w:eastAsia="宋体" w:cs="宋体"/>
          <w:b/>
          <w:bCs/>
          <w:color w:val="000000"/>
          <w:sz w:val="24"/>
          <w:szCs w:val="24"/>
          <w:highlight w:val="none"/>
          <w:u w:val="singl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u w:val="single"/>
        </w:rPr>
        <w:t xml:space="preserve">本项目为专门面向中小微企业（须按照财库〔2020〕46号文要求提供中小企业声明函，格式见附件。）</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4.本项目不接受联合体投标。</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5.本项目不接受进口产品投标。</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6.本项目不接受分包。</w:t>
      </w:r>
      <w:r/>
    </w:p>
    <w:p>
      <w:pPr>
        <w:ind w:firstLine="480"/>
        <w:spacing w:line="56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b/>
          <w:bCs/>
          <w:color w:val="000000"/>
          <w:sz w:val="24"/>
          <w:szCs w:val="24"/>
          <w:highlight w:val="none"/>
        </w:rPr>
        <w:t xml:space="preserve">无</w:t>
      </w:r>
      <w:r/>
    </w:p>
    <w:p>
      <w:pPr>
        <w:ind w:firstLine="498"/>
        <w:keepLines/>
        <w:keepNext/>
        <w:spacing w:line="560" w:lineRule="exact"/>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000000"/>
          <w:sz w:val="32"/>
          <w:szCs w:val="32"/>
          <w:highlight w:val="none"/>
        </w:rPr>
        <w:t xml:space="preserve">磋商文件</w:t>
      </w:r>
      <w:r/>
    </w:p>
    <w:p>
      <w:pPr>
        <w:ind w:firstLine="540"/>
        <w:spacing w:line="560" w:lineRule="exact"/>
        <w:rPr>
          <w:rFonts w:hint="eastAsia" w:ascii="宋体" w:hAnsi="宋体" w:eastAsia="宋体" w:cs="宋体"/>
          <w:b/>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eastAsia="宋体" w:cs="宋体"/>
          <w:color w:val="000000"/>
          <w:sz w:val="24"/>
          <w:szCs w:val="24"/>
          <w:highlight w:val="none"/>
        </w:rPr>
        <w:t xml:space="preserve">1.时间：202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日至202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rPr>
        <w:t xml:space="preserve">日（提供期限自本公告发布之日起不得少于5个工作日）。</w:t>
      </w:r>
      <w:r/>
    </w:p>
    <w:p>
      <w:pPr>
        <w:ind w:firstLine="5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2.方式：在“江苏政府采购网”自行免费下载磋商文件。</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3.获取方式：本项目采用网上注册登记方式。</w:t>
      </w:r>
      <w:r/>
    </w:p>
    <w:p>
      <w:pPr>
        <w:ind w:firstLine="5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3.1潜在供应商访问电子招标响应交易平台的网络地址和方法：</w:t>
      </w:r>
      <w:r/>
    </w:p>
    <w:p>
      <w:pPr>
        <w:ind w:firstLine="5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3.2潜在供应商访问“苏采云”系统的网络地址和方法：“苏采云”系统的网址：http://jszfcg.jsczt.cn/。</w:t>
      </w:r>
      <w:r/>
    </w:p>
    <w:p>
      <w:pPr>
        <w:ind w:firstLine="5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3.3“CA数字证书”的获取：</w:t>
      </w:r>
      <w:r/>
    </w:p>
    <w:p>
      <w:pPr>
        <w:ind w:firstLine="5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四、提交</w:t>
      </w:r>
      <w:bookmarkEnd w:id="22"/>
      <w:r/>
      <w:bookmarkEnd w:id="23"/>
      <w:r>
        <w:rPr>
          <w:rFonts w:hint="eastAsia" w:ascii="宋体" w:hAnsi="宋体" w:eastAsia="宋体" w:cs="宋体"/>
          <w:b/>
          <w:bCs/>
          <w:color w:val="000000"/>
          <w:sz w:val="32"/>
          <w:szCs w:val="32"/>
          <w:highlight w:val="none"/>
        </w:rPr>
        <w:t xml:space="preserve">响应文件截止时间</w:t>
      </w:r>
      <w:bookmarkEnd w:id="24"/>
      <w:r/>
      <w:bookmarkEnd w:id="25"/>
      <w:r/>
      <w:bookmarkEnd w:id="26"/>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none"/>
        </w:rPr>
        <w:t xml:space="preserve">1. </w:t>
      </w:r>
      <w:r>
        <w:rPr>
          <w:rFonts w:hint="eastAsia" w:ascii="宋体" w:hAnsi="宋体" w:eastAsia="宋体" w:cs="宋体"/>
          <w:bCs/>
          <w:color w:val="000000"/>
          <w:sz w:val="24"/>
          <w:szCs w:val="24"/>
          <w:highlight w:val="none"/>
          <w:u w:val="single"/>
        </w:rPr>
        <w:t xml:space="preserve">202</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12</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点</w:t>
      </w:r>
      <w:r>
        <w:rPr>
          <w:rFonts w:hint="eastAsia" w:ascii="宋体" w:hAnsi="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color w:val="000000"/>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ind w:firstLine="482"/>
        <w:spacing w:line="5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注：各供应商请关注开标大厅交流区，在开标结束后，请勿离开开标大厅，待资格审查完毕，磋商小组发出报价指令后须在1</w:t>
      </w:r>
      <w:r>
        <w:rPr>
          <w:rFonts w:hint="eastAsia" w:ascii="宋体" w:hAnsi="宋体" w:eastAsia="宋体" w:cs="宋体"/>
          <w:b/>
          <w:color w:val="000000"/>
          <w:sz w:val="24"/>
          <w:szCs w:val="21"/>
          <w:highlight w:val="none"/>
          <w:lang w:val="en-US" w:eastAsia="zh-CN"/>
        </w:rPr>
        <w:t xml:space="preserve">5</w:t>
      </w:r>
      <w:r>
        <w:rPr>
          <w:rFonts w:hint="eastAsia" w:ascii="宋体" w:hAnsi="宋体" w:eastAsia="宋体" w:cs="宋体"/>
          <w:b/>
          <w:color w:val="000000"/>
          <w:sz w:val="24"/>
          <w:szCs w:val="21"/>
          <w:highlight w:val="none"/>
        </w:rPr>
        <w:t xml:space="preserve">分钟内完成系统报价。</w:t>
      </w:r>
      <w:r>
        <w:rPr>
          <w:rFonts w:hint="eastAsia" w:ascii="宋体" w:hAnsi="宋体" w:eastAsia="宋体" w:cs="宋体"/>
          <w:color w:val="000000"/>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000000"/>
          <w:sz w:val="24"/>
          <w:szCs w:val="21"/>
          <w:highlight w:val="none"/>
        </w:rPr>
        <w:t xml:space="preserve">供应商解密限定在开标后30分钟之内完成</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hint="eastAsia" w:ascii="宋体" w:hAnsi="宋体" w:eastAsia="宋体" w:cs="宋体"/>
          <w:b/>
          <w:bCs/>
          <w:color w:val="000000"/>
          <w:sz w:val="32"/>
          <w:szCs w:val="32"/>
          <w:highlight w:val="none"/>
        </w:rPr>
        <w:outlineLvl w:val="2"/>
      </w:pPr>
      <w:r/>
      <w:bookmarkStart w:id="27" w:name="_Toc35393794"/>
      <w:r/>
      <w:bookmarkStart w:id="28" w:name="_Toc35393625"/>
      <w:r/>
      <w:bookmarkStart w:id="29" w:name="_Toc38985267"/>
      <w:r/>
      <w:bookmarkStart w:id="30" w:name="_Toc28359007"/>
      <w:r/>
      <w:bookmarkStart w:id="31" w:name="_Toc28359084"/>
      <w:r>
        <w:rPr>
          <w:rFonts w:hint="eastAsia" w:ascii="宋体" w:hAnsi="宋体" w:eastAsia="宋体" w:cs="宋体"/>
          <w:b/>
          <w:bCs/>
          <w:color w:val="000000"/>
          <w:sz w:val="32"/>
          <w:szCs w:val="32"/>
          <w:highlight w:val="none"/>
        </w:rPr>
        <w:t xml:space="preserve">五、公告期限</w:t>
      </w:r>
      <w:bookmarkEnd w:id="27"/>
      <w:r/>
      <w:bookmarkEnd w:id="28"/>
      <w:r/>
      <w:bookmarkEnd w:id="29"/>
      <w:r/>
      <w:bookmarkEnd w:id="30"/>
      <w:r/>
      <w:bookmarkEnd w:id="31"/>
      <w:r/>
      <w:r/>
    </w:p>
    <w:p>
      <w:pPr>
        <w:ind w:firstLine="480"/>
        <w:spacing w:line="560" w:lineRule="exact"/>
        <w:rPr>
          <w:rFonts w:hint="eastAsia" w:ascii="宋体" w:hAnsi="宋体" w:eastAsia="宋体" w:cs="宋体"/>
          <w:color w:val="000000"/>
          <w:sz w:val="24"/>
          <w:szCs w:val="24"/>
          <w:highlight w:val="none"/>
        </w:rPr>
      </w:pPr>
      <w:r/>
      <w:bookmarkStart w:id="32" w:name="_Toc35393626"/>
      <w:r/>
      <w:bookmarkStart w:id="33" w:name="_Toc38985268"/>
      <w:r/>
      <w:bookmarkStart w:id="34" w:name="_Toc35393795"/>
      <w:r>
        <w:rPr>
          <w:rFonts w:hint="eastAsia" w:ascii="宋体" w:hAnsi="宋体" w:eastAsia="宋体" w:cs="宋体"/>
          <w:color w:val="000000"/>
          <w:sz w:val="24"/>
          <w:szCs w:val="24"/>
          <w:highlight w:val="none"/>
        </w:rPr>
        <w:t xml:space="preserve">磋商公告及磋商文件公告期限为自本公告发布之日起5个工作日。</w:t>
      </w:r>
      <w:r/>
    </w:p>
    <w:p>
      <w:pPr>
        <w:ind w:firstLine="498"/>
        <w:keepLines/>
        <w:keepNext/>
        <w:spacing w:line="560" w:lineRule="exact"/>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六、其他补充事宜</w:t>
      </w:r>
      <w:bookmarkEnd w:id="32"/>
      <w:r/>
      <w:bookmarkEnd w:id="33"/>
      <w:r/>
      <w:bookmarkEnd w:id="34"/>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1.投标保证金：免收</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3.项目演示、样品、答辩等（如有请描述）：无</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rFonts w:hint="eastAsia" w:ascii="宋体" w:hAnsi="宋体" w:eastAsia="宋体" w:cs="宋体"/>
          <w:b/>
          <w:bCs/>
          <w:color w:val="000000"/>
          <w:sz w:val="32"/>
          <w:szCs w:val="32"/>
          <w:highlight w:val="none"/>
        </w:rPr>
        <w:outlineLvl w:val="2"/>
      </w:pPr>
      <w:r/>
      <w:bookmarkStart w:id="35" w:name="_Toc35393796"/>
      <w:r/>
      <w:bookmarkStart w:id="36" w:name="_Toc35393627"/>
      <w:r/>
      <w:bookmarkStart w:id="37" w:name="_Toc28359085"/>
      <w:r/>
      <w:bookmarkStart w:id="38" w:name="_Toc38985269"/>
      <w:r/>
      <w:bookmarkStart w:id="39" w:name="_Toc28359008"/>
      <w:r>
        <w:rPr>
          <w:rFonts w:hint="eastAsia" w:ascii="宋体" w:hAnsi="宋体" w:eastAsia="宋体" w:cs="宋体"/>
          <w:b/>
          <w:bCs/>
          <w:color w:val="000000"/>
          <w:sz w:val="32"/>
          <w:szCs w:val="32"/>
          <w:highlight w:val="none"/>
        </w:rPr>
        <w:t xml:space="preserve">七、本次磋商联系方式</w:t>
      </w:r>
      <w:bookmarkEnd w:id="35"/>
      <w:r/>
      <w:bookmarkEnd w:id="36"/>
      <w:r/>
      <w:bookmarkEnd w:id="37"/>
      <w:r/>
      <w:bookmarkEnd w:id="38"/>
      <w:r/>
      <w:bookmarkEnd w:id="39"/>
      <w:r/>
      <w:r/>
    </w:p>
    <w:p>
      <w:pPr>
        <w:ind w:firstLine="720"/>
        <w:jc w:val="left"/>
        <w:spacing w:line="560" w:lineRule="exact"/>
        <w:widowControl/>
        <w:rPr>
          <w:rFonts w:hint="eastAsia" w:ascii="宋体" w:hAnsi="宋体" w:eastAsia="宋体" w:cs="宋体"/>
          <w:color w:val="000000"/>
          <w:sz w:val="24"/>
          <w:szCs w:val="24"/>
          <w:highlight w:val="none"/>
        </w:rPr>
      </w:pPr>
      <w:r/>
      <w:bookmarkStart w:id="40" w:name="_Toc28359010"/>
      <w:r/>
      <w:bookmarkStart w:id="41" w:name="_Toc28359087"/>
      <w:r>
        <w:rPr>
          <w:rFonts w:hint="eastAsia" w:ascii="宋体" w:hAnsi="宋体" w:eastAsia="宋体" w:cs="宋体"/>
          <w:color w:val="000000"/>
          <w:sz w:val="24"/>
          <w:szCs w:val="24"/>
          <w:highlight w:val="none"/>
        </w:rPr>
        <w:t xml:space="preserve">1.采购人信息</w:t>
      </w:r>
      <w:r/>
    </w:p>
    <w:p>
      <w:pPr>
        <w:ind w:left="1079" w:hanging="300"/>
        <w:jc w:val="left"/>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海安市水利局</w:t>
      </w:r>
      <w:r/>
    </w:p>
    <w:p>
      <w:pPr>
        <w:ind w:left="1079" w:hanging="300"/>
        <w:jc w:val="left"/>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址：海安市长江西路106号</w:t>
      </w:r>
      <w:r/>
    </w:p>
    <w:p>
      <w:pPr>
        <w:ind w:left="1079" w:hanging="300"/>
        <w:jc w:val="left"/>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联系人：吕工</w:t>
      </w:r>
      <w:r/>
    </w:p>
    <w:p>
      <w:pPr>
        <w:ind w:left="1079" w:hanging="30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联系方式：15312922618   </w:t>
      </w:r>
      <w:bookmarkStart w:id="42" w:name="_Toc28359086"/>
      <w:r/>
      <w:bookmarkStart w:id="43" w:name="_Toc28359009"/>
      <w:r/>
      <w:bookmarkEnd w:id="42"/>
      <w:r/>
      <w:bookmarkEnd w:id="43"/>
      <w:r/>
      <w:r/>
    </w:p>
    <w:p>
      <w:pPr>
        <w:ind w:left="1079" w:hanging="30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4"/>
          <w:highlight w:val="none"/>
        </w:rPr>
        <w:t xml:space="preserve">采购代理机构信息</w:t>
      </w:r>
      <w:r/>
    </w:p>
    <w:p>
      <w:pPr>
        <w:ind w:firstLine="72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江苏佰鸿工程项目管理有限公司</w:t>
      </w:r>
      <w:r/>
    </w:p>
    <w:p>
      <w:pPr>
        <w:ind w:firstLine="72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海安市</w:t>
      </w:r>
      <w:r>
        <w:rPr>
          <w:rFonts w:hint="eastAsia" w:ascii="宋体" w:hAnsi="宋体" w:cs="宋体"/>
          <w:color w:val="000000"/>
          <w:sz w:val="24"/>
          <w:szCs w:val="24"/>
          <w:highlight w:val="none"/>
          <w:lang w:val="en-US" w:eastAsia="zh-CN"/>
        </w:rPr>
        <w:t xml:space="preserve">万星路8</w:t>
      </w:r>
      <w:r>
        <w:rPr>
          <w:rFonts w:hint="eastAsia" w:ascii="宋体" w:hAnsi="宋体" w:eastAsia="宋体" w:cs="宋体"/>
          <w:color w:val="000000"/>
          <w:sz w:val="24"/>
          <w:szCs w:val="24"/>
          <w:highlight w:val="none"/>
          <w:lang w:eastAsia="zh-CN"/>
        </w:rPr>
        <w:t xml:space="preserve">6号</w:t>
      </w:r>
      <w:r/>
    </w:p>
    <w:p>
      <w:pPr>
        <w:ind w:firstLine="72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杭琴</w:t>
      </w:r>
      <w:r/>
    </w:p>
    <w:p>
      <w:pPr>
        <w:ind w:firstLine="720"/>
        <w:spacing w:line="56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13</w:t>
      </w:r>
      <w:r>
        <w:rPr>
          <w:rFonts w:hint="eastAsia" w:ascii="宋体" w:hAnsi="宋体" w:cs="宋体"/>
          <w:color w:val="000000"/>
          <w:sz w:val="24"/>
          <w:szCs w:val="24"/>
          <w:highlight w:val="none"/>
          <w:lang w:val="en-US" w:eastAsia="zh-CN"/>
        </w:rPr>
        <w:t xml:space="preserve">584709269</w:t>
      </w:r>
      <w:r/>
    </w:p>
    <w:p>
      <w:pPr>
        <w:ind w:firstLine="7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720"/>
        <w:spacing w:line="560" w:lineRule="exact"/>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磋商文件制作人: </w:t>
      </w:r>
      <w:r>
        <w:rPr>
          <w:rFonts w:hint="eastAsia" w:ascii="宋体" w:hAnsi="宋体" w:cs="宋体"/>
          <w:color w:val="000000"/>
          <w:sz w:val="24"/>
          <w:szCs w:val="24"/>
          <w:highlight w:val="none"/>
          <w:lang w:val="en-US" w:eastAsia="zh-CN"/>
        </w:rPr>
        <w:t xml:space="preserve">杭琴</w:t>
      </w:r>
      <w:r>
        <w:rPr>
          <w:rFonts w:hint="eastAsia" w:ascii="宋体" w:hAnsi="宋体" w:eastAsia="宋体" w:cs="宋体"/>
          <w:color w:val="000000"/>
          <w:sz w:val="24"/>
          <w:szCs w:val="24"/>
          <w:highlight w:val="none"/>
          <w:lang w:eastAsia="zh-CN"/>
        </w:rPr>
        <w:t xml:space="preserve">13</w:t>
      </w:r>
      <w:r>
        <w:rPr>
          <w:rFonts w:hint="eastAsia" w:ascii="宋体" w:hAnsi="宋体" w:cs="宋体"/>
          <w:color w:val="000000"/>
          <w:sz w:val="24"/>
          <w:szCs w:val="24"/>
          <w:highlight w:val="none"/>
          <w:lang w:val="en-US" w:eastAsia="zh-CN"/>
        </w:rPr>
        <w:t xml:space="preserve">584709269</w:t>
      </w:r>
      <w:r/>
    </w:p>
    <w:p>
      <w:pPr>
        <w:ind w:firstLine="7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项目磋商经办人： 吕工15312922618 </w:t>
      </w:r>
      <w:r/>
    </w:p>
    <w:p>
      <w:pPr>
        <w:ind w:firstLine="7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交易系统软件维护人员：那工  15991053297、0519-86722801、0519-86722806</w:t>
      </w:r>
      <w:bookmarkEnd w:id="40"/>
      <w:r/>
      <w:bookmarkEnd w:id="41"/>
      <w:r/>
      <w:r/>
    </w:p>
    <w:p>
      <w:pPr>
        <w:ind w:firstLine="422"/>
        <w:spacing w:line="440" w:lineRule="exact"/>
        <w:rPr>
          <w:rFonts w:hint="eastAsia" w:ascii="宋体" w:hAnsi="宋体" w:eastAsia="宋体" w:cs="宋体"/>
          <w:b/>
          <w:color w:val="000000"/>
          <w:sz w:val="24"/>
          <w:szCs w:val="24"/>
          <w:highlight w:val="none"/>
        </w:rPr>
      </w:pPr>
      <w:r/>
      <w:bookmarkStart w:id="44" w:name="_Toc120614211"/>
      <w:r/>
      <w:r/>
    </w:p>
    <w:p>
      <w:pPr>
        <w:pStyle w:val="80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5"/>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keepLines/>
        <w:keepNext/>
        <w:spacing w:line="520" w:lineRule="exact"/>
        <w:rPr>
          <w:rFonts w:hint="eastAsia" w:ascii="宋体" w:hAnsi="宋体" w:eastAsia="宋体" w:cs="宋体"/>
          <w:color w:val="000000"/>
          <w:sz w:val="44"/>
          <w:szCs w:val="44"/>
          <w:highlight w:val="none"/>
        </w:rPr>
        <w:outlineLvl w:val="1"/>
      </w:pPr>
      <w:r>
        <w:rPr>
          <w:rFonts w:hint="eastAsia" w:ascii="宋体" w:hAnsi="宋体" w:eastAsia="宋体" w:cs="宋体"/>
          <w:b/>
          <w:bCs/>
          <w:color w:val="000000"/>
          <w:sz w:val="44"/>
          <w:szCs w:val="44"/>
          <w:highlight w:val="none"/>
        </w:rPr>
        <w:t xml:space="preserve">第二章  </w:t>
      </w:r>
      <w:bookmarkEnd w:id="1"/>
      <w:r/>
      <w:bookmarkEnd w:id="2"/>
      <w:r/>
      <w:bookmarkEnd w:id="3"/>
      <w:r/>
      <w:bookmarkEnd w:id="4"/>
      <w:r/>
      <w:bookmarkEnd w:id="5"/>
      <w:r/>
      <w:bookmarkEnd w:id="44"/>
      <w:r>
        <w:rPr>
          <w:rFonts w:hint="eastAsia" w:ascii="宋体" w:hAnsi="宋体" w:eastAsia="宋体" w:cs="宋体"/>
          <w:b/>
          <w:bCs/>
          <w:color w:val="000000"/>
          <w:sz w:val="44"/>
          <w:szCs w:val="44"/>
          <w:highlight w:val="none"/>
        </w:rPr>
        <w:t xml:space="preserve">供应商须知</w:t>
      </w:r>
      <w:r/>
    </w:p>
    <w:p>
      <w:pPr>
        <w:ind w:firstLine="498"/>
        <w:keepLines/>
        <w:keepNext/>
        <w:spacing w:line="520" w:lineRule="exact"/>
        <w:rPr>
          <w:rFonts w:hint="eastAsia" w:ascii="宋体" w:hAnsi="宋体" w:eastAsia="宋体" w:cs="宋体"/>
          <w:b/>
          <w:bCs/>
          <w:color w:val="000000"/>
          <w:sz w:val="32"/>
          <w:szCs w:val="32"/>
          <w:highlight w:val="none"/>
        </w:rPr>
        <w:outlineLvl w:val="2"/>
      </w:pPr>
      <w:r/>
      <w:bookmarkStart w:id="45" w:name="_Toc120614214"/>
      <w:r/>
      <w:bookmarkStart w:id="46" w:name="_Toc16938519"/>
      <w:r/>
      <w:bookmarkStart w:id="47" w:name="_Toc20823275"/>
      <w:r/>
      <w:bookmarkStart w:id="48" w:name="_Toc513029203"/>
      <w:r>
        <w:rPr>
          <w:rFonts w:hint="eastAsia" w:ascii="宋体" w:hAnsi="宋体" w:eastAsia="宋体" w:cs="宋体"/>
          <w:b/>
          <w:bCs/>
          <w:color w:val="000000"/>
          <w:sz w:val="32"/>
          <w:szCs w:val="32"/>
          <w:highlight w:val="none"/>
        </w:rPr>
        <w:t xml:space="preserve">一、总则</w:t>
      </w:r>
      <w:bookmarkEnd w:id="45"/>
      <w:r/>
      <w:bookmarkEnd w:id="46"/>
      <w:r/>
      <w:bookmarkEnd w:id="47"/>
      <w:r/>
      <w:bookmarkEnd w:id="48"/>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49" w:name="_Hlt16619475"/>
      <w:r/>
      <w:bookmarkEnd w:id="49"/>
      <w:r/>
      <w:bookmarkStart w:id="50" w:name="_Toc458694821"/>
      <w:r/>
      <w:bookmarkStart w:id="51" w:name="_Toc513029204"/>
      <w:r/>
      <w:bookmarkStart w:id="52" w:name="_Toc20823276"/>
      <w:r/>
      <w:bookmarkStart w:id="53" w:name="_Toc16938520"/>
      <w:r>
        <w:rPr>
          <w:rFonts w:hint="eastAsia" w:ascii="宋体" w:hAnsi="宋体" w:eastAsia="宋体" w:cs="宋体"/>
          <w:color w:val="000000"/>
          <w:sz w:val="28"/>
          <w:szCs w:val="28"/>
          <w:highlight w:val="none"/>
        </w:rPr>
        <w:t xml:space="preserve">1</w:t>
      </w:r>
      <w:bookmarkEnd w:id="50"/>
      <w:r>
        <w:rPr>
          <w:rFonts w:hint="eastAsia" w:ascii="宋体" w:hAnsi="宋体" w:eastAsia="宋体" w:cs="宋体"/>
          <w:color w:val="000000"/>
          <w:sz w:val="28"/>
          <w:szCs w:val="28"/>
          <w:highlight w:val="none"/>
        </w:rPr>
        <w:t xml:space="preserve">.采购方式</w:t>
      </w:r>
      <w:bookmarkEnd w:id="51"/>
      <w:r/>
      <w:bookmarkEnd w:id="52"/>
      <w:r/>
      <w:bookmarkEnd w:id="53"/>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54" w:name="_Toc16938521"/>
      <w:r/>
      <w:bookmarkStart w:id="55" w:name="_Toc513029205"/>
      <w:r/>
      <w:bookmarkStart w:id="56" w:name="_Toc20823277"/>
      <w:r>
        <w:rPr>
          <w:rFonts w:hint="eastAsia" w:ascii="宋体" w:hAnsi="宋体" w:eastAsia="宋体" w:cs="宋体"/>
          <w:color w:val="000000"/>
          <w:sz w:val="28"/>
          <w:szCs w:val="28"/>
          <w:highlight w:val="none"/>
        </w:rPr>
        <w:t xml:space="preserve">2.合格的</w:t>
      </w:r>
      <w:bookmarkEnd w:id="54"/>
      <w:r/>
      <w:bookmarkEnd w:id="55"/>
      <w:r/>
      <w:bookmarkEnd w:id="56"/>
      <w:r>
        <w:rPr>
          <w:rFonts w:hint="eastAsia" w:ascii="宋体" w:hAnsi="宋体" w:eastAsia="宋体" w:cs="宋体"/>
          <w:color w:val="000000"/>
          <w:sz w:val="28"/>
          <w:szCs w:val="28"/>
          <w:highlight w:val="none"/>
        </w:rPr>
        <w:t xml:space="preserve">供应商</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57" w:name="_Toc20823278"/>
      <w:r/>
      <w:bookmarkStart w:id="58" w:name="_Toc513029206"/>
      <w:r/>
      <w:bookmarkStart w:id="59" w:name="_Toc16938522"/>
      <w:r>
        <w:rPr>
          <w:rFonts w:hint="eastAsia" w:ascii="宋体" w:hAnsi="宋体" w:eastAsia="宋体" w:cs="宋体"/>
          <w:color w:val="000000"/>
          <w:sz w:val="28"/>
          <w:szCs w:val="28"/>
          <w:highlight w:val="none"/>
        </w:rPr>
        <w:t xml:space="preserve">3.适用法律</w:t>
      </w:r>
      <w:bookmarkEnd w:id="57"/>
      <w:r/>
      <w:bookmarkEnd w:id="58"/>
      <w:r/>
      <w:bookmarkEnd w:id="59"/>
      <w:r/>
      <w:r/>
    </w:p>
    <w:p>
      <w:pPr>
        <w:ind w:firstLine="42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60" w:name="_Toc16938523"/>
      <w:r/>
      <w:bookmarkStart w:id="61" w:name="_Toc462564067"/>
      <w:r/>
      <w:bookmarkStart w:id="62" w:name="_Toc20823279"/>
      <w:r/>
      <w:bookmarkStart w:id="63" w:name="_Toc513029207"/>
      <w:r>
        <w:rPr>
          <w:rFonts w:hint="eastAsia" w:ascii="宋体" w:hAnsi="宋体" w:eastAsia="宋体" w:cs="宋体"/>
          <w:color w:val="000000"/>
          <w:sz w:val="28"/>
          <w:szCs w:val="28"/>
          <w:highlight w:val="none"/>
        </w:rPr>
        <w:t xml:space="preserve">4.磋商费用</w:t>
      </w:r>
      <w:bookmarkEnd w:id="60"/>
      <w:r/>
      <w:bookmarkEnd w:id="61"/>
      <w:r/>
      <w:bookmarkEnd w:id="62"/>
      <w:r/>
      <w:bookmarkEnd w:id="63"/>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4.2本次磋商不收取标书工本费。</w:t>
      </w:r>
      <w:r/>
    </w:p>
    <w:p>
      <w:pPr>
        <w:ind w:firstLine="420"/>
        <w:keepLines/>
        <w:keepNext/>
        <w:spacing w:line="52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5.磋商文件的约束力</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ind w:firstLine="321"/>
        <w:keepLines/>
        <w:keepNext/>
        <w:spacing w:line="520" w:lineRule="exact"/>
        <w:rPr>
          <w:rFonts w:hint="eastAsia" w:ascii="宋体" w:hAnsi="宋体" w:eastAsia="宋体" w:cs="宋体"/>
          <w:b/>
          <w:bCs/>
          <w:color w:val="000000"/>
          <w:sz w:val="32"/>
          <w:szCs w:val="32"/>
          <w:highlight w:val="none"/>
        </w:rPr>
        <w:outlineLvl w:val="2"/>
      </w:pPr>
      <w:r/>
      <w:bookmarkStart w:id="64" w:name="_Toc20823281"/>
      <w:r/>
      <w:bookmarkStart w:id="65" w:name="_Toc513029209"/>
      <w:r/>
      <w:bookmarkStart w:id="66" w:name="_Toc16938525"/>
      <w:r/>
      <w:bookmarkStart w:id="67" w:name="_Toc120614215"/>
      <w:r>
        <w:rPr>
          <w:rFonts w:hint="eastAsia" w:ascii="宋体" w:hAnsi="宋体" w:eastAsia="宋体" w:cs="宋体"/>
          <w:b/>
          <w:bCs/>
          <w:color w:val="000000"/>
          <w:sz w:val="32"/>
          <w:szCs w:val="32"/>
          <w:highlight w:val="none"/>
        </w:rPr>
        <w:t xml:space="preserve">二、</w:t>
      </w:r>
      <w:bookmarkEnd w:id="64"/>
      <w:r/>
      <w:bookmarkEnd w:id="65"/>
      <w:r/>
      <w:bookmarkEnd w:id="66"/>
      <w:r/>
      <w:bookmarkEnd w:id="67"/>
      <w:r>
        <w:rPr>
          <w:rFonts w:hint="eastAsia" w:ascii="宋体" w:hAnsi="宋体" w:eastAsia="宋体" w:cs="宋体"/>
          <w:b/>
          <w:bCs/>
          <w:color w:val="000000"/>
          <w:sz w:val="32"/>
          <w:szCs w:val="32"/>
          <w:highlight w:val="none"/>
        </w:rPr>
        <w:t xml:space="preserve">磋商文件</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68" w:name="_Toc16938526"/>
      <w:r/>
      <w:bookmarkStart w:id="69" w:name="_Toc20823282"/>
      <w:r/>
      <w:bookmarkStart w:id="70" w:name="_Toc513029210"/>
      <w:r>
        <w:rPr>
          <w:rFonts w:hint="eastAsia" w:ascii="宋体" w:hAnsi="宋体" w:eastAsia="宋体" w:cs="宋体"/>
          <w:color w:val="000000"/>
          <w:sz w:val="28"/>
          <w:szCs w:val="28"/>
          <w:highlight w:val="none"/>
        </w:rPr>
        <w:t xml:space="preserve">6.磋商文件构成</w:t>
      </w:r>
      <w:bookmarkEnd w:id="68"/>
      <w:r/>
      <w:bookmarkEnd w:id="69"/>
      <w:r/>
      <w:bookmarkEnd w:id="70"/>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p>
    <w:p>
      <w:pPr>
        <w:ind w:firstLine="3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p>
    <w:p>
      <w:pPr>
        <w:ind w:firstLine="3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p>
    <w:p>
      <w:pPr>
        <w:ind w:firstLine="3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（3）采购需求</w:t>
      </w:r>
      <w:r/>
    </w:p>
    <w:p>
      <w:pPr>
        <w:ind w:firstLine="3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（4）评审方法与评审标准</w:t>
      </w:r>
      <w:r/>
    </w:p>
    <w:p>
      <w:pPr>
        <w:ind w:firstLine="3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（5）响应文件格式</w:t>
      </w:r>
      <w:r/>
    </w:p>
    <w:p>
      <w:pPr>
        <w:ind w:firstLine="3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（6）附件（如有）</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请仔细检查磋商文件是否齐全，如有缺漏请立即与采购人或采购代理机构联系解决。</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71" w:name="_Toc513029211"/>
      <w:r/>
      <w:bookmarkStart w:id="72" w:name="_Toc462564070"/>
      <w:r/>
      <w:bookmarkStart w:id="73" w:name="_Toc16938527"/>
      <w:r/>
      <w:bookmarkStart w:id="74" w:name="_Toc20823283"/>
      <w:r>
        <w:rPr>
          <w:rFonts w:hint="eastAsia" w:ascii="宋体" w:hAnsi="宋体" w:eastAsia="宋体" w:cs="宋体"/>
          <w:color w:val="000000"/>
          <w:sz w:val="28"/>
          <w:szCs w:val="28"/>
          <w:highlight w:val="none"/>
        </w:rPr>
        <w:t xml:space="preserve">7.磋商文件的澄清</w:t>
      </w:r>
      <w:bookmarkEnd w:id="71"/>
      <w:r/>
      <w:bookmarkEnd w:id="72"/>
      <w:r/>
      <w:bookmarkEnd w:id="73"/>
      <w:r/>
      <w:bookmarkEnd w:id="74"/>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按磋商公告中的通讯地址，以书面形式通知采购人或采购代理机构。</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7.2采购人视情组织答疑会。</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75" w:name="_Toc513029212"/>
      <w:r/>
      <w:bookmarkStart w:id="76" w:name="_Toc20823284"/>
      <w:r/>
      <w:bookmarkStart w:id="77" w:name="_Toc462564071"/>
      <w:r/>
      <w:bookmarkStart w:id="78" w:name="_Toc16938528"/>
      <w:r>
        <w:rPr>
          <w:rFonts w:hint="eastAsia" w:ascii="宋体" w:hAnsi="宋体" w:eastAsia="宋体" w:cs="宋体"/>
          <w:color w:val="000000"/>
          <w:sz w:val="28"/>
          <w:szCs w:val="28"/>
          <w:highlight w:val="none"/>
        </w:rPr>
        <w:t xml:space="preserve">8.磋商文件的澄清和修改</w:t>
      </w:r>
      <w:bookmarkEnd w:id="75"/>
      <w:r/>
      <w:bookmarkEnd w:id="76"/>
      <w:r/>
      <w:bookmarkEnd w:id="77"/>
      <w:r/>
      <w:bookmarkEnd w:id="78"/>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在响应文件提交截止时间前，采购人或采购代理机构可以对磋商文件进行澄清和修改,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更正公告内容将作为磋商文件的组成部分，并对供应商具有约束力。不足5日的，采购人将顺延提交首次响应文件截止时间。</w:t>
      </w:r>
      <w:r/>
    </w:p>
    <w:p>
      <w:pPr>
        <w:ind w:firstLine="482"/>
        <w:keepLines/>
        <w:keepNext/>
        <w:spacing w:line="520" w:lineRule="exact"/>
        <w:rPr>
          <w:rFonts w:hint="eastAsia" w:ascii="宋体" w:hAnsi="宋体" w:eastAsia="宋体" w:cs="宋体"/>
          <w:b/>
          <w:bCs/>
          <w:color w:val="000000"/>
          <w:sz w:val="32"/>
          <w:szCs w:val="32"/>
          <w:highlight w:val="none"/>
        </w:rPr>
        <w:outlineLvl w:val="2"/>
      </w:pPr>
      <w:r/>
      <w:bookmarkStart w:id="79" w:name="_Toc20823285"/>
      <w:r/>
      <w:bookmarkStart w:id="80" w:name="_Toc16938529"/>
      <w:r/>
      <w:bookmarkStart w:id="81" w:name="_Toc462564072"/>
      <w:r/>
      <w:bookmarkStart w:id="82" w:name="_Toc513029213"/>
      <w:r/>
      <w:bookmarkStart w:id="83" w:name="_Toc120614216"/>
      <w:r>
        <w:rPr>
          <w:rFonts w:hint="eastAsia" w:ascii="宋体" w:hAnsi="宋体" w:eastAsia="宋体" w:cs="宋体"/>
          <w:b/>
          <w:bCs/>
          <w:color w:val="000000"/>
          <w:sz w:val="32"/>
          <w:szCs w:val="32"/>
          <w:highlight w:val="none"/>
        </w:rPr>
        <w:t xml:space="preserve">三、响应文件的编制</w:t>
      </w:r>
      <w:bookmarkEnd w:id="79"/>
      <w:r/>
      <w:bookmarkEnd w:id="80"/>
      <w:r/>
      <w:bookmarkEnd w:id="81"/>
      <w:r/>
      <w:bookmarkEnd w:id="82"/>
      <w:r/>
      <w:bookmarkEnd w:id="83"/>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84" w:name="_Toc16938530"/>
      <w:r/>
      <w:bookmarkStart w:id="85" w:name="_Toc462564073"/>
      <w:r/>
      <w:bookmarkStart w:id="86" w:name="_Toc513029214"/>
      <w:r/>
      <w:bookmarkStart w:id="87" w:name="_Toc20823286"/>
      <w:r>
        <w:rPr>
          <w:rFonts w:hint="eastAsia" w:ascii="宋体" w:hAnsi="宋体" w:eastAsia="宋体" w:cs="宋体"/>
          <w:color w:val="000000"/>
          <w:sz w:val="28"/>
          <w:szCs w:val="28"/>
          <w:highlight w:val="none"/>
        </w:rPr>
        <w:t xml:space="preserve">9.响应文件的语言及度量衡单位</w:t>
      </w:r>
      <w:bookmarkEnd w:id="84"/>
      <w:r/>
      <w:bookmarkEnd w:id="85"/>
      <w:r/>
      <w:bookmarkEnd w:id="86"/>
      <w:r/>
      <w:bookmarkEnd w:id="87"/>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供应商提交的响应文件以及供应商与采购人就有关磋商的所有来往通知、函件和文件均应使用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88" w:name="_Toc513029215"/>
      <w:r/>
      <w:bookmarkStart w:id="89" w:name="_Toc16938531"/>
      <w:r/>
      <w:bookmarkStart w:id="90" w:name="_Toc462564074"/>
      <w:r/>
      <w:bookmarkStart w:id="91" w:name="_Toc20823287"/>
      <w:r>
        <w:rPr>
          <w:rFonts w:hint="eastAsia" w:ascii="宋体" w:hAnsi="宋体" w:eastAsia="宋体" w:cs="宋体"/>
          <w:color w:val="000000"/>
          <w:sz w:val="28"/>
          <w:szCs w:val="28"/>
          <w:highlight w:val="none"/>
        </w:rPr>
        <w:t xml:space="preserve">10.响应文件构成</w:t>
      </w:r>
      <w:bookmarkEnd w:id="88"/>
      <w:r/>
      <w:bookmarkEnd w:id="89"/>
      <w:r/>
      <w:bookmarkEnd w:id="90"/>
      <w:r/>
      <w:bookmarkEnd w:id="91"/>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92" w:name="_Hlt26954838"/>
      <w:r/>
      <w:bookmarkEnd w:id="92"/>
      <w:r/>
      <w:bookmarkStart w:id="93" w:name="_Hlt26668975"/>
      <w:r/>
      <w:bookmarkEnd w:id="93"/>
      <w:r/>
      <w:bookmarkStart w:id="94" w:name="_Hlt26670360"/>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bookmarkStart w:id="101" w:name="_Toc14577355"/>
      <w:r/>
      <w:bookmarkStart w:id="102" w:name="_Toc49090508"/>
      <w:r>
        <w:rPr>
          <w:rFonts w:hint="eastAsia" w:ascii="宋体" w:hAnsi="宋体" w:eastAsia="宋体" w:cs="宋体"/>
          <w:color w:val="000000"/>
          <w:sz w:val="28"/>
          <w:szCs w:val="28"/>
          <w:highlight w:val="none"/>
        </w:rPr>
        <w:t xml:space="preserve">11.证明磋商响应标的符合磋商文件规定的文件</w:t>
      </w:r>
      <w:bookmarkEnd w:id="95"/>
      <w:r/>
      <w:bookmarkEnd w:id="96"/>
      <w:r/>
      <w:bookmarkEnd w:id="97"/>
      <w:r/>
      <w:bookmarkEnd w:id="98"/>
      <w:r/>
      <w:bookmarkEnd w:id="99"/>
      <w:r/>
      <w:bookmarkEnd w:id="100"/>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bookmarkEnd w:id="101"/>
      <w:r/>
      <w:bookmarkEnd w:id="102"/>
      <w:r/>
      <w:r/>
    </w:p>
    <w:p>
      <w:pPr>
        <w:ind w:firstLine="420"/>
        <w:keepLines/>
        <w:keepNext/>
        <w:spacing w:line="52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12.分项报价表</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12.1</w:t>
      </w:r>
      <w:r>
        <w:rPr>
          <w:rFonts w:hint="eastAsia" w:ascii="宋体" w:hAnsi="宋体" w:eastAsia="宋体" w:cs="宋体"/>
          <w:color w:val="000000"/>
          <w:sz w:val="24"/>
          <w:szCs w:val="21"/>
          <w:highlight w:val="none"/>
        </w:rPr>
        <w:t xml:space="preserve">供应商应按照磋商文件规定格式填报分项报价表。</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12.2</w:t>
      </w:r>
      <w:r>
        <w:rPr>
          <w:rFonts w:hint="eastAsia" w:ascii="宋体" w:hAnsi="宋体" w:eastAsia="宋体" w:cs="宋体"/>
          <w:bCs/>
          <w:color w:val="000000"/>
          <w:sz w:val="24"/>
          <w:szCs w:val="21"/>
          <w:highlight w:val="none"/>
        </w:rPr>
        <w:t xml:space="preserve">磋商货币。响应文件中的单价和总价无特殊规定的采用人民币报价，以元为单位标注。</w:t>
      </w:r>
      <w:r>
        <w:rPr>
          <w:rFonts w:hint="eastAsia" w:ascii="宋体" w:hAnsi="宋体" w:eastAsia="宋体" w:cs="宋体"/>
          <w:color w:val="000000"/>
          <w:sz w:val="24"/>
          <w:szCs w:val="21"/>
          <w:highlight w:val="none"/>
        </w:rPr>
        <w:t xml:space="preserve">磋商文件中另有规定的按规定执行。</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03" w:name="_Hlt26670486"/>
      <w:r/>
      <w:bookmarkEnd w:id="103"/>
      <w:r/>
      <w:bookmarkStart w:id="104" w:name="_Hlt26670482"/>
      <w:r/>
      <w:bookmarkEnd w:id="104"/>
      <w:r/>
      <w:bookmarkStart w:id="105" w:name="_Hlt26954848"/>
      <w:r/>
      <w:bookmarkEnd w:id="105"/>
      <w:r/>
      <w:bookmarkStart w:id="106" w:name="_Hlt26954731"/>
      <w:r/>
      <w:bookmarkEnd w:id="106"/>
      <w:r/>
      <w:bookmarkStart w:id="107" w:name="_Hlt26954846"/>
      <w:r/>
      <w:bookmarkEnd w:id="107"/>
      <w:r>
        <w:rPr>
          <w:rFonts w:hint="eastAsia" w:ascii="宋体" w:hAnsi="宋体" w:eastAsia="宋体" w:cs="宋体"/>
          <w:color w:val="000000"/>
          <w:sz w:val="28"/>
          <w:szCs w:val="28"/>
          <w:highlight w:val="none"/>
        </w:rPr>
        <w:t xml:space="preserve">13.技术要求响应及偏离表、商务要求响应及偏离表</w:t>
      </w:r>
      <w:r/>
    </w:p>
    <w:p>
      <w:pPr>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bCs/>
          <w:color w:val="000000"/>
          <w:sz w:val="24"/>
          <w:szCs w:val="21"/>
          <w:highlight w:val="none"/>
          <w:lang w:val="zh-CN"/>
        </w:rPr>
        <w:t xml:space="preserve">13.1</w:t>
      </w:r>
      <w:r>
        <w:rPr>
          <w:rFonts w:hint="eastAsia" w:ascii="宋体" w:hAnsi="宋体" w:eastAsia="宋体" w:cs="宋体"/>
          <w:color w:val="000000"/>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w:t>
      </w:r>
      <w:r>
        <w:rPr>
          <w:rFonts w:hint="eastAsia" w:ascii="宋体" w:hAnsi="宋体" w:eastAsia="宋体" w:cs="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14.2供应商需根据磋商文件要求提供培训计划。</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14.3供应商需根据磋商文件要求提供</w:t>
      </w:r>
      <w:r>
        <w:rPr>
          <w:rFonts w:hint="eastAsia" w:ascii="宋体" w:hAnsi="宋体" w:eastAsia="宋体" w:cs="宋体"/>
          <w:color w:val="000000"/>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08" w:name="_Toc14577359"/>
      <w:r/>
      <w:bookmarkStart w:id="109" w:name="_Toc49090510"/>
      <w:r>
        <w:rPr>
          <w:rFonts w:hint="eastAsia" w:ascii="宋体" w:hAnsi="宋体" w:eastAsia="宋体" w:cs="宋体"/>
          <w:color w:val="000000"/>
          <w:sz w:val="28"/>
          <w:szCs w:val="28"/>
          <w:highlight w:val="none"/>
        </w:rPr>
        <w:t xml:space="preserve">15.磋商响应函</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15.1</w:t>
      </w:r>
      <w:r>
        <w:rPr>
          <w:rFonts w:hint="eastAsia" w:ascii="宋体" w:hAnsi="宋体" w:eastAsia="宋体" w:cs="宋体"/>
          <w:color w:val="000000"/>
          <w:sz w:val="24"/>
          <w:szCs w:val="21"/>
          <w:highlight w:val="none"/>
        </w:rPr>
        <w:t xml:space="preserve">供应商应按照磋商文件中提供的格式完整、正确填写磋商响应函。</w:t>
      </w:r>
      <w:bookmarkEnd w:id="108"/>
      <w:r/>
      <w:bookmarkEnd w:id="109"/>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10" w:name="_Toc14577360"/>
      <w:r/>
      <w:bookmarkStart w:id="111" w:name="_Toc49090511"/>
      <w:r>
        <w:rPr>
          <w:rFonts w:hint="eastAsia" w:ascii="宋体" w:hAnsi="宋体" w:eastAsia="宋体" w:cs="宋体"/>
          <w:color w:val="000000"/>
          <w:sz w:val="28"/>
          <w:szCs w:val="28"/>
          <w:highlight w:val="none"/>
        </w:rPr>
        <w:t xml:space="preserve">16.磋商有效期</w:t>
      </w:r>
      <w:bookmarkEnd w:id="110"/>
      <w:r/>
      <w:bookmarkEnd w:id="111"/>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16.1磋商有效期为采购人规定的提交响应文件截止之日后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p>
    <w:p>
      <w:pPr>
        <w:ind w:firstLine="482"/>
        <w:keepLines/>
        <w:keepNext/>
        <w:spacing w:line="520" w:lineRule="exact"/>
        <w:rPr>
          <w:rFonts w:hint="eastAsia" w:ascii="宋体" w:hAnsi="宋体" w:eastAsia="宋体" w:cs="宋体"/>
          <w:b/>
          <w:bCs/>
          <w:color w:val="000000"/>
          <w:sz w:val="32"/>
          <w:szCs w:val="32"/>
          <w:highlight w:val="none"/>
        </w:rPr>
        <w:outlineLvl w:val="2"/>
      </w:pPr>
      <w:r/>
      <w:bookmarkStart w:id="112" w:name="_Hlt26954852"/>
      <w:r/>
      <w:bookmarkEnd w:id="112"/>
      <w:r/>
      <w:bookmarkStart w:id="113" w:name="_Hlt26954739"/>
      <w:r/>
      <w:bookmarkEnd w:id="113"/>
      <w:r/>
      <w:bookmarkStart w:id="114" w:name="_Toc513029224"/>
      <w:r/>
      <w:bookmarkStart w:id="115" w:name="_Toc20823296"/>
      <w:r/>
      <w:bookmarkStart w:id="116" w:name="_Toc120614217"/>
      <w:r/>
      <w:bookmarkStart w:id="117" w:name="_Toc16938540"/>
      <w:r>
        <w:rPr>
          <w:rFonts w:hint="eastAsia" w:ascii="宋体" w:hAnsi="宋体" w:eastAsia="宋体" w:cs="宋体"/>
          <w:b/>
          <w:bCs/>
          <w:color w:val="000000"/>
          <w:sz w:val="32"/>
          <w:szCs w:val="32"/>
          <w:highlight w:val="none"/>
        </w:rPr>
        <w:t xml:space="preserve">四、响应文件的递交</w:t>
      </w:r>
      <w:bookmarkEnd w:id="114"/>
      <w:r/>
      <w:bookmarkEnd w:id="115"/>
      <w:r/>
      <w:bookmarkEnd w:id="116"/>
      <w:r/>
      <w:bookmarkEnd w:id="117"/>
      <w:r/>
      <w:r/>
    </w:p>
    <w:p>
      <w:pPr>
        <w:ind w:firstLine="560"/>
        <w:keepLines/>
        <w:keepNext/>
        <w:spacing w:line="520" w:lineRule="exact"/>
        <w:rPr>
          <w:rFonts w:hint="eastAsia" w:ascii="宋体" w:hAnsi="宋体" w:eastAsia="宋体" w:cs="宋体"/>
          <w:color w:val="000000"/>
          <w:sz w:val="28"/>
          <w:szCs w:val="28"/>
          <w:highlight w:val="none"/>
        </w:rPr>
        <w:outlineLvl w:val="3"/>
      </w:pPr>
      <w:r/>
      <w:bookmarkStart w:id="118" w:name="_Toc513029225"/>
      <w:r/>
      <w:bookmarkStart w:id="119" w:name="_Toc16938541"/>
      <w:r/>
      <w:bookmarkStart w:id="120" w:name="_Toc20823297"/>
      <w:r/>
      <w:bookmarkStart w:id="121" w:name="_Toc462564084"/>
      <w:r>
        <w:rPr>
          <w:rFonts w:hint="eastAsia" w:ascii="宋体" w:hAnsi="宋体" w:eastAsia="宋体" w:cs="宋体"/>
          <w:color w:val="000000"/>
          <w:sz w:val="28"/>
          <w:szCs w:val="28"/>
          <w:highlight w:val="none"/>
        </w:rPr>
        <w:t xml:space="preserve">18.电子磋商</w:t>
      </w:r>
      <w:bookmarkEnd w:id="118"/>
      <w:r/>
      <w:bookmarkEnd w:id="119"/>
      <w:r/>
      <w:bookmarkEnd w:id="120"/>
      <w:r/>
      <w:bookmarkEnd w:id="121"/>
      <w:r>
        <w:rPr>
          <w:rFonts w:hint="eastAsia" w:ascii="宋体" w:hAnsi="宋体" w:eastAsia="宋体" w:cs="宋体"/>
          <w:color w:val="000000"/>
          <w:sz w:val="28"/>
          <w:szCs w:val="28"/>
          <w:highlight w:val="none"/>
        </w:rPr>
        <w:t xml:space="preserve">响应文件的递交</w:t>
      </w:r>
      <w:r/>
    </w:p>
    <w:p>
      <w:pPr>
        <w:ind w:firstLine="60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22" w:name="_Toc513029226"/>
      <w:r/>
      <w:bookmarkStart w:id="123" w:name="_Toc20823298"/>
      <w:r/>
      <w:bookmarkStart w:id="124" w:name="_Toc16938542"/>
      <w:r/>
      <w:r/>
    </w:p>
    <w:p>
      <w:pPr>
        <w:ind w:firstLine="560"/>
        <w:keepLines/>
        <w:keepNext/>
        <w:spacing w:line="520" w:lineRule="exact"/>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22"/>
      <w:r/>
      <w:bookmarkEnd w:id="123"/>
      <w:r/>
      <w:bookmarkEnd w:id="124"/>
      <w:r/>
      <w:r/>
    </w:p>
    <w:p>
      <w:pPr>
        <w:ind w:firstLine="480"/>
        <w:spacing w:line="520" w:lineRule="exact"/>
        <w:rPr>
          <w:rFonts w:hint="eastAsia" w:ascii="宋体" w:hAnsi="宋体" w:eastAsia="宋体" w:cs="宋体"/>
          <w:b/>
          <w:bCs/>
          <w:color w:val="000000"/>
          <w:sz w:val="24"/>
          <w:szCs w:val="21"/>
          <w:highlight w:val="none"/>
          <w:u w:val="single"/>
        </w:rPr>
      </w:pPr>
      <w:r>
        <w:rPr>
          <w:rFonts w:hint="eastAsia" w:ascii="宋体" w:hAnsi="宋体" w:eastAsia="宋体" w:cs="宋体"/>
          <w:color w:val="000000"/>
          <w:sz w:val="24"/>
          <w:szCs w:val="21"/>
          <w:highlight w:val="none"/>
        </w:rPr>
        <w:t xml:space="preserve">19.1</w:t>
      </w:r>
      <w:r>
        <w:rPr>
          <w:rFonts w:hint="eastAsia" w:ascii="宋体" w:hAnsi="宋体" w:eastAsia="宋体" w:cs="宋体"/>
          <w:b/>
          <w:bCs/>
          <w:color w:val="000000"/>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25" w:name="_Toc20823299"/>
      <w:r/>
      <w:bookmarkStart w:id="126" w:name="_Toc16938543"/>
      <w:r/>
      <w:bookmarkStart w:id="127" w:name="_Toc513029227"/>
      <w:r>
        <w:rPr>
          <w:rFonts w:hint="eastAsia" w:ascii="宋体" w:hAnsi="宋体" w:eastAsia="宋体" w:cs="宋体"/>
          <w:color w:val="000000"/>
          <w:sz w:val="28"/>
          <w:szCs w:val="28"/>
          <w:highlight w:val="none"/>
        </w:rPr>
        <w:t xml:space="preserve">20.响应文件</w:t>
      </w:r>
      <w:bookmarkEnd w:id="125"/>
      <w:r/>
      <w:bookmarkEnd w:id="126"/>
      <w:r/>
      <w:bookmarkEnd w:id="127"/>
      <w:r>
        <w:rPr>
          <w:rFonts w:hint="eastAsia" w:ascii="宋体" w:hAnsi="宋体" w:eastAsia="宋体" w:cs="宋体"/>
          <w:color w:val="000000"/>
          <w:sz w:val="28"/>
          <w:szCs w:val="28"/>
          <w:highlight w:val="none"/>
        </w:rPr>
        <w:t xml:space="preserve">的拒收</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28" w:name="_Toc513029228"/>
      <w:r/>
      <w:bookmarkStart w:id="129" w:name="_Toc16938544"/>
      <w:r/>
      <w:bookmarkStart w:id="130" w:name="_Toc20823300"/>
      <w:r>
        <w:rPr>
          <w:rFonts w:hint="eastAsia" w:ascii="宋体" w:hAnsi="宋体" w:eastAsia="宋体" w:cs="宋体"/>
          <w:color w:val="000000"/>
          <w:sz w:val="28"/>
          <w:szCs w:val="28"/>
          <w:highlight w:val="none"/>
        </w:rPr>
        <w:t xml:space="preserve">21.响应文件的撤回和修改</w:t>
      </w:r>
      <w:bookmarkEnd w:id="128"/>
      <w:r/>
      <w:bookmarkEnd w:id="129"/>
      <w:r/>
      <w:bookmarkEnd w:id="130"/>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21.2响应文件的修改</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b/>
          <w:bCs/>
          <w:color w:val="000000"/>
          <w:sz w:val="32"/>
          <w:szCs w:val="32"/>
          <w:highlight w:val="none"/>
        </w:rPr>
        <w:outlineLvl w:val="2"/>
      </w:pPr>
      <w:r/>
      <w:bookmarkStart w:id="131" w:name="_Toc513029229"/>
      <w:r/>
      <w:bookmarkStart w:id="132" w:name="_Toc16938545"/>
      <w:r/>
      <w:bookmarkStart w:id="133" w:name="_Toc120614218"/>
      <w:r/>
      <w:bookmarkStart w:id="134" w:name="_Toc20823301"/>
      <w:r>
        <w:rPr>
          <w:rFonts w:hint="eastAsia" w:ascii="宋体" w:hAnsi="宋体" w:eastAsia="宋体" w:cs="宋体"/>
          <w:b/>
          <w:bCs/>
          <w:color w:val="000000"/>
          <w:sz w:val="32"/>
          <w:szCs w:val="32"/>
          <w:highlight w:val="none"/>
        </w:rPr>
        <w:t xml:space="preserve">五、响应文件的解密与评审</w:t>
      </w:r>
      <w:bookmarkEnd w:id="131"/>
      <w:r/>
      <w:bookmarkEnd w:id="132"/>
      <w:r/>
      <w:bookmarkEnd w:id="133"/>
      <w:r/>
      <w:bookmarkEnd w:id="134"/>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35" w:name="_Toc16938546"/>
      <w:r/>
      <w:bookmarkStart w:id="136" w:name="_Toc20823302"/>
      <w:r/>
      <w:bookmarkStart w:id="137" w:name="_Toc513029230"/>
      <w:r>
        <w:rPr>
          <w:rFonts w:hint="eastAsia" w:ascii="宋体" w:hAnsi="宋体" w:eastAsia="宋体" w:cs="宋体"/>
          <w:color w:val="000000"/>
          <w:sz w:val="28"/>
          <w:szCs w:val="28"/>
          <w:highlight w:val="none"/>
        </w:rPr>
        <w:t xml:space="preserve">22</w:t>
      </w:r>
      <w:bookmarkEnd w:id="135"/>
      <w:r/>
      <w:bookmarkEnd w:id="136"/>
      <w:r/>
      <w:bookmarkEnd w:id="137"/>
      <w:r>
        <w:rPr>
          <w:rFonts w:hint="eastAsia" w:ascii="宋体" w:hAnsi="宋体" w:eastAsia="宋体" w:cs="宋体"/>
          <w:color w:val="000000"/>
          <w:sz w:val="28"/>
          <w:szCs w:val="28"/>
          <w:highlight w:val="none"/>
        </w:rPr>
        <w:t xml:space="preserve">.响应文件解密</w:t>
      </w:r>
      <w:r/>
    </w:p>
    <w:p>
      <w:pPr>
        <w:ind w:firstLine="360"/>
        <w:spacing w:line="520" w:lineRule="exact"/>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38" w:name="_Toc20823303"/>
      <w:r/>
      <w:bookmarkStart w:id="139" w:name="_Toc513029231"/>
      <w:r/>
      <w:bookmarkStart w:id="140" w:name="_Toc16938547"/>
      <w:r>
        <w:rPr>
          <w:rFonts w:hint="eastAsia" w:ascii="宋体" w:hAnsi="宋体" w:eastAsia="宋体" w:cs="宋体"/>
          <w:color w:val="000000"/>
          <w:sz w:val="28"/>
          <w:szCs w:val="28"/>
          <w:highlight w:val="none"/>
        </w:rPr>
        <w:t xml:space="preserve">23.磋商小组</w:t>
      </w:r>
      <w:r/>
    </w:p>
    <w:p>
      <w:pPr>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23.1</w:t>
      </w:r>
      <w:r>
        <w:rPr>
          <w:rFonts w:hint="eastAsia" w:ascii="宋体" w:hAnsi="宋体" w:eastAsia="宋体" w:cs="宋体"/>
          <w:bCs/>
          <w:color w:val="000000"/>
          <w:sz w:val="24"/>
          <w:szCs w:val="21"/>
          <w:highlight w:val="none"/>
        </w:rPr>
        <w:t xml:space="preserve">采购代理机构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23.2磋商小组独立工作，负责评审所有响应文件并确定成交侯选人。</w:t>
      </w:r>
      <w:r/>
    </w:p>
    <w:p>
      <w:pPr>
        <w:ind w:firstLine="420"/>
        <w:keepLines/>
        <w:keepNext/>
        <w:spacing w:line="52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bookmarkEnd w:id="138"/>
      <w:r/>
      <w:bookmarkEnd w:id="139"/>
      <w:r/>
      <w:bookmarkEnd w:id="140"/>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szCs w:val="24"/>
          <w:highlight w:val="none"/>
        </w:rPr>
        <w:t xml:space="preserve">在项目评审期间，采购代理机构将设专门人员与供应商联系。</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采购人和磋商小组不向未成交的供应商解释未成交原因，也不公布评审过程中的相关细节。</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41" w:name="_Toc20823304"/>
      <w:r/>
      <w:bookmarkStart w:id="142" w:name="_Toc513029232"/>
      <w:r/>
      <w:bookmarkStart w:id="143" w:name="_Toc16938548"/>
      <w:r>
        <w:rPr>
          <w:rFonts w:hint="eastAsia" w:ascii="宋体" w:hAnsi="宋体" w:eastAsia="宋体" w:cs="宋体"/>
          <w:color w:val="000000"/>
          <w:sz w:val="28"/>
          <w:szCs w:val="28"/>
          <w:highlight w:val="none"/>
        </w:rPr>
        <w:t xml:space="preserve">25.评审过程中的的澄清</w:t>
      </w:r>
      <w:bookmarkEnd w:id="141"/>
      <w:r/>
      <w:bookmarkEnd w:id="142"/>
      <w:r/>
      <w:bookmarkEnd w:id="143"/>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25.3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44" w:name="_Toc20823305"/>
      <w:r/>
      <w:bookmarkStart w:id="145" w:name="_Toc513029233"/>
      <w:r/>
      <w:bookmarkStart w:id="146" w:name="_Toc16938549"/>
      <w:r>
        <w:rPr>
          <w:rFonts w:hint="eastAsia" w:ascii="宋体" w:hAnsi="宋体" w:eastAsia="宋体" w:cs="宋体"/>
          <w:color w:val="000000"/>
          <w:sz w:val="28"/>
          <w:szCs w:val="28"/>
          <w:highlight w:val="none"/>
        </w:rPr>
        <w:t xml:space="preserve">26.对响应文件的审</w:t>
      </w:r>
      <w:bookmarkEnd w:id="144"/>
      <w:r/>
      <w:bookmarkEnd w:id="145"/>
      <w:r/>
      <w:bookmarkEnd w:id="146"/>
      <w:r>
        <w:rPr>
          <w:rFonts w:hint="eastAsia" w:ascii="宋体" w:hAnsi="宋体" w:eastAsia="宋体" w:cs="宋体"/>
          <w:color w:val="000000"/>
          <w:sz w:val="28"/>
          <w:szCs w:val="28"/>
          <w:highlight w:val="none"/>
        </w:rPr>
        <w:t xml:space="preserve">查</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采购人在进行资格审查的同时，将在“信用中国”</w:t>
      </w:r>
      <w:r>
        <w:rPr>
          <w:rFonts w:hint="eastAsia" w:ascii="宋体" w:hAnsi="宋体" w:cs="宋体"/>
          <w:bCs/>
          <w:color w:val="000000"/>
          <w:sz w:val="24"/>
          <w:szCs w:val="21"/>
          <w:highlight w:val="none"/>
          <w:lang w:val="en-US" w:eastAsia="zh-CN"/>
        </w:rPr>
        <w:t xml:space="preserve">等</w:t>
      </w:r>
      <w:r>
        <w:rPr>
          <w:rFonts w:hint="eastAsia" w:ascii="宋体" w:hAnsi="宋体" w:eastAsia="宋体" w:cs="宋体"/>
          <w:bCs/>
          <w:color w:val="000000"/>
          <w:sz w:val="24"/>
          <w:szCs w:val="21"/>
          <w:highlight w:val="none"/>
        </w:rPr>
        <w:t xml:space="preserve">网站查询供应商的信用记录，以确定供应商是否具备磋商资格,查询结果留存并归档。</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26.1.3未通过资格审查或符合性审查的供应商，采购代理机构将在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26.3未实质性响应磋商文件的情形</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26.3.5供应商的最后报价超过了采购预算。</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26.3.7供应商被“信用中国”</w:t>
      </w:r>
      <w:r>
        <w:rPr>
          <w:rFonts w:hint="eastAsia" w:ascii="宋体" w:hAnsi="宋体" w:cs="宋体"/>
          <w:bCs/>
          <w:color w:val="000000"/>
          <w:sz w:val="24"/>
          <w:szCs w:val="21"/>
          <w:highlight w:val="none"/>
          <w:lang w:val="en-US" w:eastAsia="zh-CN"/>
        </w:rPr>
        <w:t xml:space="preserve">等</w:t>
      </w:r>
      <w:r>
        <w:rPr>
          <w:rFonts w:hint="eastAsia" w:ascii="宋体" w:hAnsi="宋体" w:eastAsia="宋体" w:cs="宋体"/>
          <w:bCs/>
          <w:color w:val="000000"/>
          <w:sz w:val="24"/>
          <w:szCs w:val="21"/>
          <w:highlight w:val="none"/>
        </w:rPr>
        <w:t xml:space="preserve">网站列入失信被执行人或重大税收违法案件当事人名单或政府采购严重失信行为记录名单。或查询“信用中国”</w:t>
      </w:r>
      <w:r>
        <w:rPr>
          <w:rFonts w:hint="eastAsia" w:ascii="宋体" w:hAnsi="宋体" w:cs="宋体"/>
          <w:bCs/>
          <w:color w:val="000000"/>
          <w:sz w:val="24"/>
          <w:szCs w:val="21"/>
          <w:highlight w:val="none"/>
          <w:lang w:val="en-US" w:eastAsia="zh-CN"/>
        </w:rPr>
        <w:t xml:space="preserve">等</w:t>
      </w:r>
      <w:r>
        <w:rPr>
          <w:rFonts w:hint="eastAsia" w:ascii="宋体" w:hAnsi="宋体" w:eastAsia="宋体" w:cs="宋体"/>
          <w:bCs/>
          <w:color w:val="000000"/>
          <w:sz w:val="24"/>
          <w:szCs w:val="21"/>
          <w:highlight w:val="none"/>
        </w:rPr>
        <w:t xml:space="preserve">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 响应文件含有采购人不能接受的附加条件的。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）响应文件中报价总表内容与响应文件中相应内容不一致的，以报价总表为准。</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p>
    <w:p>
      <w:pPr>
        <w:ind w:firstLine="480"/>
        <w:spacing w:line="520" w:lineRule="exact"/>
        <w:rPr>
          <w:rFonts w:hint="eastAsia" w:ascii="宋体" w:hAnsi="宋体" w:eastAsia="宋体" w:cs="宋体"/>
          <w:color w:val="000000"/>
          <w:sz w:val="24"/>
          <w:szCs w:val="21"/>
          <w:highlight w:val="none"/>
        </w:rPr>
      </w:pPr>
      <w:r/>
      <w:bookmarkStart w:id="147" w:name="_Toc20823306"/>
      <w:r/>
      <w:bookmarkStart w:id="148" w:name="_Toc16938550"/>
      <w:r/>
      <w:bookmarkStart w:id="149" w:name="_Toc513029234"/>
      <w:r>
        <w:rPr>
          <w:rFonts w:hint="eastAsia" w:ascii="宋体" w:hAnsi="宋体" w:eastAsia="宋体" w:cs="宋体"/>
          <w:color w:val="000000"/>
          <w:sz w:val="24"/>
          <w:szCs w:val="21"/>
          <w:highlight w:val="none"/>
        </w:rPr>
        <w:t xml:space="preserve">26.7供应商在项目评审全过程中应保持通讯畅通，并安排专人与采购人或采购代理机构及磋商小组联系。</w:t>
      </w:r>
      <w:r/>
    </w:p>
    <w:p>
      <w:pPr>
        <w:ind w:firstLine="420"/>
        <w:keepLines/>
        <w:keepNext/>
        <w:spacing w:line="52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147"/>
      <w:r/>
      <w:bookmarkEnd w:id="148"/>
      <w:r/>
      <w:bookmarkEnd w:id="149"/>
      <w:r>
        <w:rPr>
          <w:rFonts w:hint="eastAsia" w:ascii="宋体" w:hAnsi="宋体" w:eastAsia="宋体" w:cs="宋体"/>
          <w:color w:val="000000"/>
          <w:sz w:val="28"/>
          <w:szCs w:val="28"/>
          <w:highlight w:val="none"/>
        </w:rPr>
        <w:t xml:space="preserve">.磋商程序及评审方法和评审标准</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27.1磋商程序</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评审方法和评审标准</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27.2.2评审标准</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见本磋商文件第四章规定。</w:t>
      </w:r>
      <w:r/>
    </w:p>
    <w:p>
      <w:pPr>
        <w:ind w:firstLine="477"/>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27.3采购活动终止的情况</w:t>
      </w:r>
      <w:r/>
    </w:p>
    <w:p>
      <w:pPr>
        <w:ind w:firstLine="360"/>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27.3.4在苏采云系统规定时间内成功解密电子响应文件的供应商不足3家的。</w:t>
      </w:r>
      <w:bookmarkStart w:id="150" w:name="_Toc513029235"/>
      <w:r/>
      <w:bookmarkStart w:id="151" w:name="_Toc16938551"/>
      <w:r/>
      <w:bookmarkStart w:id="152" w:name="_Toc120614219"/>
      <w:r/>
      <w:bookmarkStart w:id="153" w:name="_Toc20823307"/>
      <w:r/>
      <w:bookmarkEnd w:id="150"/>
      <w:r/>
      <w:bookmarkEnd w:id="151"/>
      <w:r/>
      <w:bookmarkEnd w:id="152"/>
      <w:r/>
      <w:bookmarkEnd w:id="153"/>
      <w:r/>
      <w:r/>
    </w:p>
    <w:p>
      <w:pPr>
        <w:numPr>
          <w:ilvl w:val="0"/>
          <w:numId w:val="6"/>
        </w:numPr>
        <w:ind w:firstLine="360"/>
        <w:spacing w:line="520" w:lineRule="exact"/>
        <w:tabs>
          <w:tab w:val="left" w:pos="90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成交</w:t>
      </w:r>
      <w:bookmarkStart w:id="154" w:name="_Toc513029238"/>
      <w:r/>
      <w:bookmarkStart w:id="155" w:name="_Toc20823310"/>
      <w:r/>
      <w:bookmarkStart w:id="156" w:name="_Toc16938554"/>
      <w:r/>
      <w:r/>
    </w:p>
    <w:p>
      <w:pPr>
        <w:numPr>
          <w:ilvl w:val="0"/>
          <w:numId w:val="0"/>
        </w:numPr>
        <w:ind w:firstLine="280"/>
        <w:spacing w:line="520" w:lineRule="exact"/>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w:t>
      </w:r>
      <w:bookmarkEnd w:id="154"/>
      <w:r>
        <w:rPr>
          <w:rFonts w:hint="eastAsia" w:ascii="宋体" w:hAnsi="宋体" w:eastAsia="宋体" w:cs="宋体"/>
          <w:color w:val="000000"/>
          <w:sz w:val="28"/>
          <w:szCs w:val="28"/>
          <w:highlight w:val="none"/>
        </w:rPr>
        <w:t xml:space="preserve">.确定</w:t>
      </w:r>
      <w:bookmarkEnd w:id="155"/>
      <w:r/>
      <w:bookmarkEnd w:id="156"/>
      <w:r>
        <w:rPr>
          <w:rFonts w:hint="eastAsia" w:ascii="宋体" w:hAnsi="宋体" w:eastAsia="宋体" w:cs="宋体"/>
          <w:color w:val="000000"/>
          <w:sz w:val="28"/>
          <w:szCs w:val="28"/>
          <w:highlight w:val="none"/>
        </w:rPr>
        <w:t xml:space="preserve">成交单位</w:t>
      </w:r>
      <w:r/>
    </w:p>
    <w:p>
      <w:pPr>
        <w:ind w:firstLine="477"/>
        <w:spacing w:line="520" w:lineRule="exact"/>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28.3.2与评审专家、采购人、其他供应商或者采购代理机构工作人员恶意串通的。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28.3.3向评审专家、采购人或采购代理机构工作人员行贿或者提供其他不正当利益的。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1"/>
          <w:highlight w:val="none"/>
        </w:rPr>
        <w:t xml:space="preserve">28.3.7将政府采购合同转包的。</w:t>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57" w:name="_Toc200451960"/>
      <w:r>
        <w:rPr>
          <w:rFonts w:hint="eastAsia" w:ascii="宋体" w:hAnsi="宋体" w:eastAsia="宋体" w:cs="宋体"/>
          <w:color w:val="000000"/>
          <w:sz w:val="28"/>
          <w:szCs w:val="28"/>
          <w:highlight w:val="none"/>
        </w:rPr>
        <w:t xml:space="preserve">29.质疑处理</w:t>
      </w:r>
      <w:bookmarkEnd w:id="157"/>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jc w:val="lef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29.2.3对成交结果提出质疑的，为成交结果公告期限届满之日。</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采购人及采购代理机构质疑接收人及联系方式见本采购文件第一章。</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29.5.5供应商组成联合体参加磋商，联合体中任何一方或多方未按要求签字、盖章、加盖公章的质疑。</w:t>
      </w:r>
      <w:r/>
    </w:p>
    <w:p>
      <w:pPr>
        <w:ind w:firstLine="468"/>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keepNext/>
        <w:spacing w:line="52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30.成交通知书</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宋体" w:hAnsi="宋体" w:eastAsia="宋体" w:cs="宋体"/>
          <w:b/>
          <w:bCs/>
          <w:color w:val="000000"/>
          <w:sz w:val="32"/>
          <w:szCs w:val="32"/>
          <w:highlight w:val="none"/>
        </w:rPr>
        <w:outlineLvl w:val="2"/>
      </w:pPr>
      <w:r/>
      <w:bookmarkStart w:id="158" w:name="_Toc120614220"/>
      <w:r/>
      <w:bookmarkStart w:id="159" w:name="_Toc20823308"/>
      <w:r/>
      <w:bookmarkStart w:id="160" w:name="_Toc513029236"/>
      <w:r/>
      <w:bookmarkStart w:id="161" w:name="_Toc16938552"/>
      <w:r>
        <w:rPr>
          <w:rFonts w:hint="eastAsia" w:ascii="宋体" w:hAnsi="宋体" w:eastAsia="宋体" w:cs="宋体"/>
          <w:b/>
          <w:bCs/>
          <w:color w:val="000000"/>
          <w:sz w:val="32"/>
          <w:szCs w:val="32"/>
          <w:highlight w:val="none"/>
        </w:rPr>
        <w:t xml:space="preserve">七、授予合同</w:t>
      </w:r>
      <w:bookmarkEnd w:id="158"/>
      <w:r/>
      <w:bookmarkEnd w:id="159"/>
      <w:r/>
      <w:bookmarkEnd w:id="160"/>
      <w:r/>
      <w:bookmarkEnd w:id="161"/>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62" w:name="_Toc513029237"/>
      <w:r/>
      <w:bookmarkStart w:id="163" w:name="_Toc20823309"/>
      <w:r/>
      <w:bookmarkStart w:id="164" w:name="_Toc16938553"/>
      <w:r>
        <w:rPr>
          <w:rFonts w:hint="eastAsia" w:ascii="宋体" w:hAnsi="宋体" w:eastAsia="宋体" w:cs="宋体"/>
          <w:color w:val="000000"/>
          <w:sz w:val="28"/>
          <w:szCs w:val="28"/>
          <w:highlight w:val="none"/>
        </w:rPr>
        <w:t xml:space="preserve">31.签订合同</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31</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31.2磋商文件、成交供应商的响应文件及磋商过程中有关澄清、承诺文件均应作为合同附件。</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b/>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20"/>
        <w:keepLines/>
        <w:keepNext/>
        <w:spacing w:line="52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32.标的物的追加</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420"/>
        <w:keepLines/>
        <w:keepNext/>
        <w:spacing w:line="520" w:lineRule="exact"/>
        <w:rPr>
          <w:rFonts w:hint="eastAsia" w:ascii="宋体" w:hAnsi="宋体" w:eastAsia="宋体" w:cs="宋体"/>
          <w:color w:val="000000"/>
          <w:sz w:val="28"/>
          <w:szCs w:val="28"/>
          <w:highlight w:val="none"/>
        </w:rPr>
        <w:outlineLvl w:val="3"/>
      </w:pPr>
      <w:r/>
      <w:bookmarkStart w:id="165" w:name="_Toc513029242"/>
      <w:r/>
      <w:bookmarkStart w:id="166" w:name="_Toc479757207"/>
      <w:r/>
      <w:bookmarkStart w:id="167" w:name="_Toc20823314"/>
      <w:r/>
      <w:bookmarkStart w:id="168" w:name="_Toc120614221"/>
      <w:r/>
      <w:bookmarkStart w:id="169" w:name="_Toc16938558"/>
      <w:r>
        <w:rPr>
          <w:rFonts w:hint="eastAsia" w:ascii="宋体" w:hAnsi="宋体" w:eastAsia="宋体" w:cs="宋体"/>
          <w:color w:val="000000"/>
          <w:sz w:val="28"/>
          <w:szCs w:val="28"/>
          <w:highlight w:val="none"/>
        </w:rPr>
        <w:t xml:space="preserve">33.政府采购履约资金扶持政策</w:t>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成交供应商可凭政府采购合同办理融资贷款，详情请见江苏政府采购网“政采贷”专栏。</w:t>
      </w:r>
      <w:bookmarkEnd w:id="165"/>
      <w:r/>
      <w:bookmarkEnd w:id="166"/>
      <w:r/>
      <w:bookmarkEnd w:id="167"/>
      <w:r/>
      <w:bookmarkEnd w:id="168"/>
      <w:r/>
      <w:bookmarkEnd w:id="169"/>
      <w:r/>
      <w:bookmarkStart w:id="170" w:name="_Hlt16619350"/>
      <w:r/>
      <w:bookmarkStart w:id="171" w:name="_Toc20823346"/>
      <w:r/>
      <w:bookmarkStart w:id="172" w:name="_Toc16938590"/>
      <w:r/>
      <w:bookmarkStart w:id="173" w:name="_Toc120614244"/>
      <w:r/>
      <w:bookmarkStart w:id="174" w:name="_Toc479757211"/>
      <w:r/>
      <w:bookmarkStart w:id="175" w:name="_Toc462564139"/>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55"/>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0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0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0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0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0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0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rPr>
      </w:pPr>
      <w:r>
        <w:rPr>
          <w:rFonts w:hint="eastAsia"/>
        </w:rPr>
      </w:r>
      <w:r/>
    </w:p>
    <w:p>
      <w:pPr>
        <w:ind w:firstLine="880"/>
        <w:jc w:val="center"/>
        <w:spacing w:line="560" w:lineRule="exact"/>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t xml:space="preserve">第</w:t>
      </w:r>
      <w:bookmarkEnd w:id="170"/>
      <w:r>
        <w:rPr>
          <w:rFonts w:hint="eastAsia" w:ascii="宋体" w:hAnsi="宋体" w:eastAsia="宋体" w:cs="宋体"/>
          <w:bCs/>
          <w:color w:val="000000"/>
          <w:sz w:val="44"/>
          <w:szCs w:val="21"/>
          <w:highlight w:val="none"/>
        </w:rPr>
        <w:t xml:space="preserve">三章 采购需求</w:t>
      </w:r>
      <w:bookmarkEnd w:id="171"/>
      <w:r/>
      <w:bookmarkEnd w:id="172"/>
      <w:r/>
      <w:bookmarkEnd w:id="173"/>
      <w:r/>
      <w:bookmarkStart w:id="176" w:name="_Toc26554093"/>
      <w:r/>
      <w:bookmarkStart w:id="177" w:name="_Toc49090575"/>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项目属性：货物类项目</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采购需求包括拟采购的标的及其需要满足的技术、商务要求。</w:t>
      </w:r>
      <w:r/>
    </w:p>
    <w:p>
      <w:pPr>
        <w:numPr>
          <w:ilvl w:val="0"/>
          <w:numId w:val="7"/>
        </w:num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技术要求是指对采购标的功能和质量要求，包括性能、材料、结构、外观、安全，或者服务内容和标准等。</w:t>
      </w:r>
      <w:r/>
    </w:p>
    <w:p>
      <w:pPr>
        <w:ind w:firstLine="480"/>
        <w:spacing w:line="360" w:lineRule="auto"/>
        <w:rPr>
          <w:rFonts w:hint="default" w:ascii="宋体" w:hAnsi="宋体" w:cs="宋体"/>
          <w:color w:val="000000"/>
          <w:sz w:val="24"/>
          <w:highlight w:val="none"/>
          <w:lang w:val="en-US" w:eastAsia="zh-CN"/>
        </w:rPr>
      </w:pPr>
      <w:r>
        <w:rPr>
          <w:rFonts w:hint="eastAsia" w:ascii="宋体" w:hAnsi="宋体" w:cs="宋体"/>
          <w:b/>
          <w:bCs/>
          <w:color w:val="000000"/>
          <w:sz w:val="24"/>
          <w:highlight w:val="none"/>
          <w:lang w:val="en-US" w:eastAsia="zh-CN"/>
        </w:rPr>
        <w:t xml:space="preserve">1、项目需求：</w:t>
      </w:r>
      <w:r>
        <w:rPr>
          <w:rFonts w:hint="eastAsia" w:ascii="宋体" w:hAnsi="宋体" w:eastAsia="宋体" w:cs="宋体"/>
          <w:color w:val="000000"/>
          <w:sz w:val="24"/>
          <w:highlight w:val="none"/>
          <w:lang w:val="en-US" w:eastAsia="zh-CN"/>
        </w:rPr>
        <w:t xml:space="preserve">本次需更换清污机设备5台</w:t>
      </w:r>
      <w:r>
        <w:rPr>
          <w:rFonts w:hint="eastAsia" w:ascii="宋体" w:hAnsi="宋体" w:cs="宋体"/>
          <w:color w:val="000000"/>
          <w:sz w:val="24"/>
          <w:highlight w:val="none"/>
          <w:lang w:val="en-US" w:eastAsia="zh-CN"/>
        </w:rPr>
        <w:t xml:space="preserve">。技术要求如下：</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清污机选用减速机内置式</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孔口净宽度4m，(设备安装宽度3.94m)</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垂直安装高度6.5m</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栅条间距80mm</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栅体倾角 85 度</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孔口数 5 孔。</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牵引链条选用 125 节距全不锈钢滚轮式链条。链板厚 5mm，滚子直径 60mm。链条分节:140T=20T*7，传动链条节距 31.75，节数 76 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清污机栅体主材:横梁和边梁为工字钢 25b 型，材质 Q235B。</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栅条选用 8x50 扁钢，迎水面作倒角处理，栅条材质：Q235。</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清污机轨道采用 304 不锈钢材质。</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护板和传动链护罩材质：不锈钢，板厚 2mm。</w:t>
      </w:r>
      <w:r/>
    </w:p>
    <w:p>
      <w:pPr>
        <w:ind w:firstLine="480"/>
        <w:spacing w:line="360" w:lineRule="auto"/>
        <w:rPr>
          <w:rFonts w:hint="eastAsia" w:ascii="宋体" w:hAnsi="宋体" w:cs="宋体"/>
          <w:color w:val="000000"/>
          <w:sz w:val="24"/>
          <w:highlight w:val="none"/>
          <w:lang w:val="en-US" w:eastAsia="zh-CN"/>
        </w:rPr>
      </w:pPr>
      <w:r>
        <w:rPr>
          <w:rFonts w:hint="eastAsia" w:ascii="宋体" w:hAnsi="宋体" w:eastAsia="宋体" w:cs="宋体"/>
          <w:sz w:val="21"/>
          <w:szCs w:val="21"/>
          <w:highlight w:val="none"/>
          <w:lang w:val="en-US" w:eastAsia="zh-CN"/>
        </w:rPr>
        <w:t xml:space="preserve">▲</w:t>
      </w:r>
      <w:r>
        <w:rPr>
          <w:rFonts w:hint="eastAsia"/>
          <w:highlight w:val="none"/>
          <w:lang w:val="en-US" w:eastAsia="zh-CN"/>
        </w:rPr>
        <w:t xml:space="preserve">7</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齿耙管Φ89x8 厚壁无缝钢管，材质 20#，耙齿板厚度 8mm，材质 Q235</w:t>
      </w:r>
      <w:r>
        <w:rPr>
          <w:rFonts w:hint="eastAsia" w:ascii="宋体" w:hAnsi="宋体" w:cs="宋体"/>
          <w:color w:val="000000"/>
          <w:sz w:val="24"/>
          <w:highlight w:val="none"/>
          <w:lang w:val="en-US" w:eastAsia="zh-CN"/>
        </w:rPr>
        <w:t xml:space="preserve">.</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齿耙形式：常规耙和异形梳栅耙配合工作，共 7 道齿耙。</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清污机防腐处理工艺：喷砂除锈达到 2.5 级，底层喷锌 120μm，中间层涂环氧云铁防锈漆 60μm，面层：涂氯化橡胶面漆 80μm。</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t xml:space="preserve">5 台清污机和一条皮带输送机共用 2 个配电控制柜，控制启动、停机，正、反转等。</w:t>
      </w:r>
      <w:r/>
    </w:p>
    <w:p>
      <w:pPr>
        <w:ind w:firstLine="480"/>
        <w:spacing w:line="360" w:lineRule="auto"/>
        <w:rPr>
          <w:highlight w:val="none"/>
        </w:rPr>
      </w:pPr>
      <w:r>
        <w:rPr>
          <w:rFonts w:hint="default"/>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609600</wp:posOffset>
                </wp:positionV>
                <wp:extent cx="5734685" cy="1979930"/>
                <wp:effectExtent l="0" t="0" r="18415" b="1270"/>
                <wp:wrapSquare wrapText="bothSides"/>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734685" cy="197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5pt;mso-position-horizontal:absolute;mso-position-vertical-relative:text;margin-top:48.0pt;mso-position-vertical:absolute;width:451.5pt;height:155.9pt;mso-wrap-distance-left:9.0pt;mso-wrap-distance-top:0.0pt;mso-wrap-distance-right:9.0pt;mso-wrap-distance-bottom:0.0pt;" stroked="f">
                <v:path textboxrect="0,0,0,0"/>
                <w10:wrap type="square"/>
                <v:imagedata r:id="rId15" o:title=""/>
              </v:shape>
            </w:pict>
          </mc:Fallback>
        </mc:AlternateConten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lang w:val="en-US" w:eastAsia="zh-CN"/>
        </w:rPr>
        <w:t xml:space="preserve">配电控制柜户外工作，防雨，柜体用不锈钢材质制作，留远程自动控制接口。清污机确定成交单位后，需成交单位结合实施现场进行二次深化设计实施。</w:t>
      </w:r>
      <w:r/>
    </w:p>
    <w:p>
      <w:pPr>
        <w:rPr>
          <w:rFonts w:hint="eastAsia"/>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1029970</wp:posOffset>
                </wp:positionH>
                <wp:positionV relativeFrom="paragraph">
                  <wp:posOffset>91440</wp:posOffset>
                </wp:positionV>
                <wp:extent cx="3848735" cy="4104640"/>
                <wp:effectExtent l="0" t="0" r="18415" b="10160"/>
                <wp:wrapSquare wrapText="bothSides"/>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3848735" cy="4104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81.1pt;mso-position-horizontal:absolute;mso-position-vertical-relative:text;margin-top:7.2pt;mso-position-vertical:absolute;width:303.1pt;height:323.2pt;mso-wrap-distance-left:9.0pt;mso-wrap-distance-top:0.0pt;mso-wrap-distance-right:9.0pt;mso-wrap-distance-bottom:0.0pt;" stroked="f">
                <v:path textboxrect="0,0,0,0"/>
                <w10:wrap type="square"/>
                <v:imagedata r:id="rId16" o:title=""/>
              </v:shape>
            </w:pict>
          </mc:Fallback>
        </mc:AlternateConten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482"/>
        <w:spacing w:line="360" w:lineRule="auto"/>
        <w:rPr>
          <w:highlight w:val="none"/>
        </w:rPr>
      </w:pPr>
      <w:r>
        <w:rPr>
          <w:highlight w:val="none"/>
        </w:rPr>
      </w:r>
      <w:r/>
    </w:p>
    <w:p>
      <w:pPr>
        <w:ind w:firstLine="482"/>
        <w:spacing w:line="360" w:lineRule="auto"/>
        <w:rPr>
          <w:highlight w:val="none"/>
        </w:rPr>
      </w:pPr>
      <w:r>
        <w:rPr>
          <w:highlight w:val="none"/>
        </w:rPr>
      </w:r>
      <w:r/>
    </w:p>
    <w:p>
      <w:pPr>
        <w:ind w:firstLine="482"/>
        <w:spacing w:line="360" w:lineRule="auto"/>
        <w:rPr>
          <w:highlight w:val="none"/>
        </w:rPr>
      </w:pPr>
      <w:r>
        <w:rPr>
          <w:highlight w:val="none"/>
        </w:rPr>
      </w:r>
      <w:r/>
    </w:p>
    <w:p>
      <w:pPr>
        <w:ind w:firstLine="482"/>
        <w:spacing w:line="360" w:lineRule="auto"/>
        <w:rPr>
          <w:highlight w:val="none"/>
        </w:rPr>
      </w:pPr>
      <w:r>
        <w:rPr>
          <w:highlight w:val="none"/>
        </w:rPr>
      </w:r>
      <w:r/>
    </w:p>
    <w:p>
      <w:pPr>
        <w:ind w:firstLine="482"/>
        <w:spacing w:line="360" w:lineRule="auto"/>
        <w:rPr>
          <w:highlight w:val="none"/>
        </w:rPr>
      </w:pPr>
      <w:r>
        <w:rPr>
          <w:highlight w:val="none"/>
        </w:rPr>
      </w:r>
      <w:r/>
    </w:p>
    <w:p>
      <w:pPr>
        <w:ind w:firstLine="482"/>
        <w:spacing w:line="360" w:lineRule="auto"/>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675640</wp:posOffset>
                </wp:positionH>
                <wp:positionV relativeFrom="paragraph">
                  <wp:posOffset>57150</wp:posOffset>
                </wp:positionV>
                <wp:extent cx="4324985" cy="4672330"/>
                <wp:effectExtent l="0" t="0" r="18415" b="13970"/>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7"/>
                        <a:stretch/>
                      </pic:blipFill>
                      <pic:spPr bwMode="auto">
                        <a:xfrm>
                          <a:off x="0" y="0"/>
                          <a:ext cx="4324985" cy="467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53.2pt;mso-position-horizontal:absolute;mso-position-vertical-relative:text;margin-top:4.5pt;mso-position-vertical:absolute;width:340.6pt;height:367.9pt;mso-wrap-distance-left:9.0pt;mso-wrap-distance-top:0.0pt;mso-wrap-distance-right:9.0pt;mso-wrap-distance-bottom:0.0pt;" stroked="f">
                <v:path textboxrect="0,0,0,0"/>
                <w10:wrap type="square"/>
                <v:imagedata r:id="rId17" o:title=""/>
              </v:shape>
            </w:pict>
          </mc:Fallback>
        </mc:AlternateContent>
      </w:r>
      <w:r/>
    </w:p>
    <w:p>
      <w:pPr>
        <w:ind w:firstLine="482"/>
        <w:spacing w:line="360" w:lineRule="auto"/>
        <w:rPr>
          <w:highlight w:val="none"/>
        </w:rPr>
      </w:pPr>
      <w:r>
        <w:rPr>
          <w:highlight w:val="none"/>
        </w:rPr>
      </w:r>
      <w:r/>
    </w:p>
    <w:p>
      <w:pPr>
        <w:ind w:firstLine="482"/>
        <w:spacing w:line="360" w:lineRule="auto"/>
        <w:rPr>
          <w:highlight w:val="none"/>
        </w:rPr>
      </w:pPr>
      <w:r>
        <w:rPr>
          <w:highlight w:val="none"/>
        </w:rPr>
      </w:r>
      <w:r/>
    </w:p>
    <w:p>
      <w:pPr>
        <w:ind w:firstLine="482"/>
        <w:spacing w:line="360" w:lineRule="auto"/>
        <w:rPr>
          <w:rFonts w:hint="eastAsia"/>
          <w:highlight w:val="none"/>
        </w:rPr>
      </w:pPr>
      <w:r>
        <w:rPr>
          <w:rFonts w:hint="eastAsia"/>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548640</wp:posOffset>
                </wp:positionH>
                <wp:positionV relativeFrom="paragraph">
                  <wp:posOffset>5715</wp:posOffset>
                </wp:positionV>
                <wp:extent cx="4776470" cy="3302635"/>
                <wp:effectExtent l="0" t="0" r="5080" b="12065"/>
                <wp:wrapSquare wrapText="bothSides"/>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18"/>
                        <a:stretch/>
                      </pic:blipFill>
                      <pic:spPr bwMode="auto">
                        <a:xfrm>
                          <a:off x="0" y="0"/>
                          <a:ext cx="4776470" cy="3302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43.2pt;mso-position-horizontal:absolute;mso-position-vertical-relative:text;margin-top:0.4pt;mso-position-vertical:absolute;width:376.1pt;height:260.1pt;mso-wrap-distance-left:9.0pt;mso-wrap-distance-top:0.0pt;mso-wrap-distance-right:9.0pt;mso-wrap-distance-bottom:0.0pt;" stroked="f">
                <v:path textboxrect="0,0,0,0"/>
                <w10:wrap type="square"/>
                <v:imagedata r:id="rId18" o:title=""/>
              </v:shape>
            </w:pict>
          </mc:Fallback>
        </mc:AlternateConten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firstLine="482"/>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05"/>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80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主要施工要求</w:t>
      </w:r>
      <w:r/>
    </w:p>
    <w:p>
      <w:pPr>
        <w:pStyle w:val="805"/>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设备制造</w:t>
      </w:r>
      <w:r>
        <w:rPr>
          <w:rFonts w:hint="eastAsia" w:ascii="宋体" w:hAnsi="宋体" w:eastAsia="宋体" w:cs="宋体"/>
          <w:b/>
          <w:bCs/>
          <w:color w:val="000000"/>
          <w:sz w:val="24"/>
          <w:highlight w:val="none"/>
          <w:lang w:val="en-US" w:eastAsia="zh-CN"/>
        </w:rPr>
        <w:t xml:space="preserve">及安装</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（1）拦污栅体</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拦污栅体各构件尺寸极限偏差和形位公差应符合 DB32/T2334.3的规定；拦污栅体可整体制作或分节制作。栅体分节制作时，栅条和牵引链条轨道的铺设应在各单节栅体连接成整体后进行，各栅节连接应定位可靠。</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（2）齿耙</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齿耙生产过程中应对关键尺寸和承载力进行校验，并满足以下具体要求: </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a)齿耙轴材质的力学性能和质量等级不应低于GB/T8162中20号钢或 Q355B 的规定。齿耙材质的力学性能和质量等级不应低于GB/T1591 中 Q355B 的规定；齿耙轴长度允许偏差应为±1.5mm，齿耙间距允许误差应为设计间距的±3%。</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b)齿耙生产前应进行静载试验，以确定选材和型号，并符合齿耙的要求。清污机齿耙静载试验数量应不低于总数量的 1/5，通过施加与设计载荷相同的外力，作用于齿耙中间 200mm 范围处，外力持续时间不小于 30min。</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（3）链轮轴、链轮、传动链条</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链轮轴、链轮、传动链条满足以下要求: </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a)由端轴和厚壁无缝钢管焊接而成的链轮轴，其无缝钢管材质的力学性能和质量等级不应低于GB/T8162 中35 号钢或 Q355B 的规定。</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焊后应机械加工，轴颈、轴头同轴度应符合 GB/T1184 中 IT10 级的规定。</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b)链轮轴长度允许偏差应为±1.0mm，链轮轴上两牵引链轮中心距允许偏差应为±2.0mm；左右轴承支架至栅体中心的距离允许偏差应为±2.0mm。</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c)主动链轮、从动链轮、牵引链轮的轮齿形状和精度要求应符合GB/T1243 和 GB/T8350 的规定。同一规格的链轮中键槽大小、位置应统一。各链轮轮齿应高频淬火处理，其硬度和淬硬层深度应符合设计要求。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d)传动链条安全防护罩应牢固可靠、抗振防松，且应方便更换安全销。</w:t>
      </w:r>
      <w:r/>
    </w:p>
    <w:p>
      <w:pPr>
        <w:pStyle w:val="80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设备安装</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（1）安装设备前需对老清污机进行拆除，先对清污机进行断电，然后再施工，具体步骤如下：断电→拆除驱动链条→氧割锚栓→四点吊装（吊点间距 4m×2m）→平移至临时堆放区。</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（2）安装清污机采用“双机抬吊”法：70t 主吊（承担 80%荷载）+25t 辅吊（承担 20%荷载）。吊装轨迹：垂直提升→水平旋转→悬停定位→缓慢下降。</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（3）安装单位应按图纸和技术说明书要求进行安装、调试和试运转。安装完毕的清污机，其机械和电气设备等的各项性能应符合施工图纸及制造厂技术说明书的要求。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（4）清污机电气设备的安装，应符合施工图纸及制造厂技术说明书的规定。</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（5）清污机安装完毕，应对清污机进行清理，修补已损坏的防腐涂层，并根据制造厂技术说明书的要求，加注润滑脂。</w:t>
      </w:r>
      <w:r/>
    </w:p>
    <w:p>
      <w:pPr>
        <w:pStyle w:val="80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设备验收</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（1）验收要求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清污机应在厂内进行空载试验，出厂检验检查项目及质量标准应符合 DB32/T2334.3 的规定。</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（2）空载试验</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清污机防腐施工前、出厂验收、现场验收时均需进行空载运行，空载试运行时清污机应组装全部结构件，并放置于地面，固定牢固。</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空载运行时间不应小于 30min，并检查以下相关项目: </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a)检查电动机和减速器运行有无异响，温度不应超过 80℃。</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b)齿耙运行过程中与栅条、轨道应无碰撞，齿耙插人栅条深度应不低于 25mm。</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c)清污机活动部件应运行稳定，无卡阻，无异响。</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d)无其他噪声干扰下，离设备 1m 半径范围内测得噪声不应大于85dB。 </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e)清污机张紧装置应活动灵活。</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f)清污机过载保护应响应灵敏、更换方便。</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（3）负荷试验</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负荷试验应在空载运行试验完成并符合要求后进行，同时重点检测以下项目: </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a)负荷试验应运行平稳，电动机三相电流不平衡度应不大于10%，齿耙、牵引链条应无永久变形。</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b)负荷试验在现场安装后检测，通过对齿耙施加设计载荷相同的配重，仅要求上下往复运动，不需要回转，负荷试验连续运行时间应不小于 2h。</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c)负荷试验宜在通水验收前完成，通过对齿耙施加设计载荷相同的配重，完成耙单边上下往复运动。</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（4）联动试验</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项目竣工验收前，回转式清污机应与工程其他设备完成联调联试。</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（5）型式试验</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清污机新产品试制、定型、鉴定或重大的结构、工艺、材料方面有改进时应进行型式检验。</w:t>
      </w:r>
      <w:r/>
    </w:p>
    <w:p>
      <w:pPr>
        <w:pStyle w:val="80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施工注意事项</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①进入施工现场，严禁吸烟，严禁酒后作业。严禁携带火种、手机等进入配电室区域。必须正确使用合格且合适的个人劳动防护用品，包括头戴符合国标的安全帽，扣牢帽扣，脚穿工作鞋，身穿工作服等。 </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临时用电采用漏电保护系统。临时电源线路必须悬吊固定，照明必须使用安全灯具，动力设备在使用前必须检验合格，挂牌使用。机械设备使用必须一机一闸，严禁使用拖线板，手提动力工具必须使用多股丝橡胶电源线。施工现场所有电器机具不使用时，应切断电源。</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③易燃、易爆物品必须分开堆放，并按规范要求配足相应的灭火器材。</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④按照安全施工规范的要求，对配电室存在的危险源数量、种类以及存有施工安全隐患的部位，施工前必须了解并落实可靠的安全技术揩施，制定好应急预案。</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⑤带电设备和线路附近使用的作业机具应接地。施工人员应保证与带电设备之间的安全距离。</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⑥施工过程中随时清理施工范围内的材料及垃圾，每天施工完毕后将施工范围内的材料堆放整齐、工具清理干净、垃圾清运到指定垃圾堆场内，必要时作好覆盖。</w:t>
      </w:r>
      <w:r/>
    </w:p>
    <w:p>
      <w:pPr>
        <w:pStyle w:val="805"/>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5.其他注意事项</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①施工前应熟悉原设计图纸及本设计图纸，并探明现有结构的材质与尺寸，若有疑问应及时与设计单位沟通。</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②本次工程所用的钢构件均须满足设计及规范要求，进场后会对材质进行检测，如若不合格全部退回重购。</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③雨雪天气或风速＞8m/s 时禁止吊装作业。</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④本工程现场情况较为复杂，施工单位应从现场实际情况出发，精心组织，合理安排，以顺利实施整治工程。</w:t>
      </w:r>
      <w:r/>
    </w:p>
    <w:p>
      <w:pPr>
        <w:spacing w:line="360" w:lineRule="auto"/>
        <w:rPr>
          <w:rFonts w:hint="default" w:ascii="宋体" w:hAnsi="宋体" w:eastAsia="宋体" w:cs="宋体"/>
          <w:color w:val="000000"/>
          <w:sz w:val="24"/>
          <w:highlight w:val="none"/>
          <w:lang w:val="en-US" w:eastAsia="zh-CN"/>
        </w:rPr>
      </w:pP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具体要求详见</w:t>
      </w:r>
      <w:r>
        <w:rPr>
          <w:rFonts w:hint="eastAsia" w:ascii="宋体" w:hAnsi="宋体" w:cs="宋体"/>
          <w:b/>
          <w:bCs/>
          <w:color w:val="000000"/>
          <w:sz w:val="24"/>
          <w:highlight w:val="none"/>
          <w:lang w:val="en-US" w:eastAsia="zh-CN"/>
        </w:rPr>
        <w:t xml:space="preserve">初步</w:t>
      </w:r>
      <w:r>
        <w:rPr>
          <w:rFonts w:hint="eastAsia" w:ascii="宋体" w:hAnsi="宋体" w:eastAsia="宋体" w:cs="宋体"/>
          <w:b/>
          <w:bCs/>
          <w:color w:val="000000"/>
          <w:sz w:val="24"/>
          <w:highlight w:val="none"/>
        </w:rPr>
        <w:t xml:space="preserve">设计</w:t>
      </w:r>
      <w:r>
        <w:rPr>
          <w:rFonts w:hint="eastAsia" w:ascii="宋体" w:hAnsi="宋体" w:cs="宋体"/>
          <w:b/>
          <w:bCs/>
          <w:color w:val="000000"/>
          <w:sz w:val="24"/>
          <w:highlight w:val="none"/>
          <w:lang w:val="en-US" w:eastAsia="zh-CN"/>
        </w:rPr>
        <w:t xml:space="preserve">方案（附件）</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（二）商务要求是指取得采购标的时间、地点、财务和服务要求，包括交付（实施）的时间（期限）和地点（范围），付款条件（进度和方法），包装和运输，售后服务，保险等。</w:t>
      </w:r>
      <w:r/>
    </w:p>
    <w:p>
      <w:pPr>
        <w:ind w:firstLine="480"/>
        <w:spacing w:line="360" w:lineRule="auto"/>
        <w:rPr>
          <w:rFonts w:hint="eastAsia" w:ascii="宋体" w:hAnsi="宋体" w:eastAsia="宋体" w:cs="宋体"/>
          <w:color w:val="000000"/>
          <w:sz w:val="24"/>
          <w:highlight w:val="none"/>
        </w:rPr>
      </w:pP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工期要求：供货期（服务期）:</w:t>
      </w:r>
      <w:r>
        <w:rPr>
          <w:rFonts w:hint="eastAsia" w:ascii="宋体" w:hAnsi="宋体" w:eastAsia="宋体" w:cs="宋体"/>
          <w:color w:val="000000"/>
          <w:sz w:val="24"/>
          <w:highlight w:val="none"/>
        </w:rPr>
        <w:t xml:space="preserve">自合同签订之日起90天内完成供货并安装调试完毕。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其内容包含但不限于以下内容：</w:t>
      </w:r>
      <w:r/>
    </w:p>
    <w:p>
      <w:pPr>
        <w:numPr>
          <w:ilvl w:val="0"/>
          <w:numId w:val="0"/>
        </w:numPr>
        <w:ind w:firstLine="482"/>
        <w:spacing w:line="56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采购标的需实现的功能或者目标，以及为落实政府采购政策需满足的要求：</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符合国家最新行业标准及采购人要求。</w:t>
      </w:r>
      <w:r/>
    </w:p>
    <w:p>
      <w:pPr>
        <w:numPr>
          <w:ilvl w:val="0"/>
          <w:numId w:val="0"/>
        </w:numPr>
        <w:ind w:firstLine="482"/>
        <w:spacing w:line="56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采购标的需执行的国家相关标准、行业标准、地方标准或者其他标准、规范：</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1投标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.2项目提供的技术要求(规格)只是对产品的一些原则性要求，并不是最详尽的描述和要求，供应商有责任依据相关设计技术规范和有关行业国家标准执行。</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.3供应商应保证提供的产品不得侵犯第三方专利权、商标权和设计权、版权等。否则，供应商应负全部责任，并承担由此引起的一切后果。</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4原材料抽检要求：在采购产品生产过程中，采购人必要时可以进行驻厂监督。成交供应商交货后，安装前，由成交供应商委托具有相应资质的第三方检测单位（须经采购人同意）对采购产品（主要是不锈钢制品）进行检测或抽检，费用含在报价中，结算时不作调整。如不符合采购需求中技术参数要求的，采购人有权终止合同，扣除全部履约保证金，给采购人造成的损失由成交供应商承担。</w:t>
      </w:r>
      <w:r/>
    </w:p>
    <w:p>
      <w:pPr>
        <w:numPr>
          <w:ilvl w:val="0"/>
          <w:numId w:val="0"/>
        </w:numPr>
        <w:ind w:firstLine="482"/>
        <w:spacing w:line="56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采购标的需满足的质量、安全、技术规格、物理特性等要求：</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本项目所有用材均需符合相关行业及国家最新技术规范和环保标准。</w:t>
      </w:r>
      <w:r/>
    </w:p>
    <w:p>
      <w:pPr>
        <w:numPr>
          <w:ilvl w:val="0"/>
          <w:numId w:val="0"/>
        </w:numPr>
        <w:ind w:firstLine="482"/>
        <w:spacing w:line="56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采购标的数量、采购项目交付或者实施的时间和地点： </w:t>
      </w:r>
      <w:r/>
    </w:p>
    <w:p>
      <w:pPr>
        <w:pStyle w:val="1022"/>
        <w:ind w:left="0" w:firstLine="480"/>
        <w:rPr>
          <w:rFonts w:hint="eastAsia" w:ascii="宋体" w:hAnsi="宋体" w:eastAsia="宋体" w:cs="宋体"/>
          <w:color w:val="000000"/>
          <w:sz w:val="24"/>
          <w:szCs w:val="22"/>
          <w:highlight w:val="none"/>
          <w:lang w:val="en-US" w:eastAsia="zh-CN" w:bidi="ar-SA"/>
        </w:rPr>
      </w:pPr>
      <w:r>
        <w:rPr>
          <w:rFonts w:hint="eastAsia"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.1采购标的的数量详见“采购需求清单”</w:t>
      </w:r>
      <w:r/>
    </w:p>
    <w:p>
      <w:pPr>
        <w:pStyle w:val="1022"/>
        <w:ind w:left="0" w:firstLine="480"/>
        <w:rPr>
          <w:rFonts w:hint="eastAsia" w:ascii="宋体" w:hAnsi="宋体" w:eastAsia="宋体" w:cs="宋体"/>
          <w:color w:val="000000"/>
          <w:sz w:val="24"/>
          <w:szCs w:val="22"/>
          <w:highlight w:val="none"/>
          <w:lang w:val="en-US" w:eastAsia="zh-CN" w:bidi="ar-SA"/>
        </w:rPr>
      </w:pPr>
      <w:r>
        <w:rPr>
          <w:rFonts w:hint="eastAsia"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.2采购项目交付或者实施的时间：签订合同后</w:t>
      </w:r>
      <w:r>
        <w:rPr>
          <w:rFonts w:hint="eastAsia" w:cs="宋体"/>
          <w:color w:val="000000"/>
          <w:sz w:val="24"/>
          <w:szCs w:val="22"/>
          <w:highlight w:val="none"/>
          <w:lang w:val="en-US" w:eastAsia="zh-CN" w:bidi="ar-SA"/>
        </w:rPr>
        <w:t xml:space="preserve">9</w:t>
      </w:r>
      <w:r>
        <w:rPr>
          <w:rFonts w:hint="eastAsia" w:ascii="宋体" w:hAnsi="宋体" w:eastAsia="宋体" w:cs="宋体"/>
          <w:color w:val="000000"/>
          <w:sz w:val="24"/>
          <w:szCs w:val="22"/>
          <w:highlight w:val="none"/>
          <w:lang w:val="en-US" w:eastAsia="zh-CN" w:bidi="ar-SA"/>
        </w:rPr>
        <w:t xml:space="preserve">0天内完成供货安装调试，并通过采购人验收。</w:t>
      </w:r>
      <w:r/>
    </w:p>
    <w:p>
      <w:pPr>
        <w:pStyle w:val="1022"/>
        <w:ind w:left="0" w:firstLine="480"/>
        <w:rPr>
          <w:rFonts w:hint="eastAsia" w:ascii="宋体" w:hAnsi="宋体" w:eastAsia="宋体" w:cs="宋体"/>
          <w:color w:val="000000"/>
          <w:sz w:val="24"/>
          <w:szCs w:val="24"/>
          <w:highlight w:val="none"/>
          <w:lang w:val="en-US" w:eastAsia="zh-CN" w:bidi="ar-SA"/>
        </w:rPr>
      </w:pPr>
      <w:r>
        <w:rPr>
          <w:rFonts w:hint="eastAsia"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.3采购项目交付或</w:t>
      </w:r>
      <w:r>
        <w:rPr>
          <w:rFonts w:hint="eastAsia" w:ascii="宋体" w:hAnsi="宋体" w:eastAsia="宋体" w:cs="宋体"/>
          <w:color w:val="000000"/>
          <w:sz w:val="24"/>
          <w:szCs w:val="24"/>
          <w:highlight w:val="none"/>
          <w:lang w:val="en-US" w:eastAsia="zh-CN" w:bidi="ar-SA"/>
        </w:rPr>
        <w:t xml:space="preserve">者实施的地点：采购人指定地点。</w:t>
      </w:r>
      <w:r/>
    </w:p>
    <w:p>
      <w:pPr>
        <w:numPr>
          <w:ilvl w:val="0"/>
          <w:numId w:val="0"/>
        </w:numPr>
        <w:ind w:firstLine="482"/>
        <w:spacing w:line="560" w:lineRule="exact"/>
        <w:rPr>
          <w:rFonts w:hint="eastAsia" w:ascii="宋体" w:hAnsi="宋体" w:eastAsia="宋体" w:cs="宋体"/>
          <w:color w:val="000000"/>
          <w:sz w:val="24"/>
          <w:highlight w:val="none"/>
        </w:rPr>
      </w:pP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采购标的需满足的服务标准、期限、效率等要求：</w:t>
      </w:r>
      <w:r>
        <w:rPr>
          <w:rFonts w:hint="eastAsia" w:ascii="宋体" w:hAnsi="宋体" w:eastAsia="宋体" w:cs="宋体"/>
          <w:color w:val="000000"/>
          <w:sz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.1供应商应保证货物是全新、未使用过的原厂合格产品，并完全符合采购文件的质量、规格和参数的要求。</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.2供应商应保证其货物在正确安装、正常使用下，在其使用寿命期内应具有满意的性能。</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3供应商必须不低于本采购文件所提供的技术指标进行技术响应（《技术要求响应及偏离表》必须列明产品名称、品牌、具体尺寸、具体规格参数以及《技术要求》中提出的其他内容，以及采购文件要求提供的检测报告、产品认证等技术参数佐证材料），供应商照搬或者响应内容不全或技术参数不明确或不满足要求、或者未按采购文件要求提供响应佐证材料的</w:t>
      </w:r>
      <w:r>
        <w:rPr>
          <w:rFonts w:hint="eastAsia" w:ascii="宋体" w:hAnsi="宋体" w:cs="宋体"/>
          <w:b w:val="0"/>
          <w:bCs w:val="0"/>
          <w:i w:val="0"/>
          <w:iCs w:val="0"/>
          <w:color w:val="000000"/>
          <w:sz w:val="24"/>
          <w:szCs w:val="24"/>
          <w:highlight w:val="none"/>
          <w:u w:val="none"/>
          <w:lang w:val="en-US" w:eastAsia="zh-CN"/>
        </w:rPr>
        <w:t xml:space="preserve">（▲内容除外）</w:t>
      </w:r>
      <w:r>
        <w:rPr>
          <w:rFonts w:hint="eastAsia" w:ascii="宋体" w:hAnsi="宋体" w:eastAsia="宋体" w:cs="宋体"/>
          <w:color w:val="000000"/>
          <w:sz w:val="24"/>
          <w:szCs w:val="24"/>
          <w:highlight w:val="none"/>
          <w:lang w:val="en-US" w:eastAsia="zh-CN"/>
        </w:rPr>
        <w:t xml:space="preserve">，均视为未实质性响应。</w:t>
      </w:r>
      <w:r/>
    </w:p>
    <w:p>
      <w:pPr>
        <w:ind w:firstLine="482"/>
        <w:spacing w:line="56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.采购标的的验收标准：</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.1在接到供应商以书面形式提出验收申请后，在5个工作日内及时组织相关专业技术人员，按国家制造和安装的标准要求执行，必要时邀请第三方质检等部门共同参与验收，并出具验收报告，作为支付货款的依据。</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.2所供产品交付使用时，供应商必须向需方提供产品说明书、质量保证书、保修卡、合格证等必须具备的相关资料和必备的附件。</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.3成交供应商必须负责所采购产品的运输，并派有经验的技术人员到现场进行卸货、安装，经调试、检测合格后交付使用，其费用由成交供应商承担，包含在报价中。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.4不锈钢材质焊接拼缝处应无明显缝隙，无虚焊，表面需打磨抛光处理（所有焊接用氩弧焊焊接）。</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.5验收标准及要求：</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lang w:val="en-US" w:eastAsia="zh-CN"/>
        </w:rPr>
        <w:t xml:space="preserve">.1 产品应满足国家相关标准、行业标准、地方标准或者其他标准、规范。</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lang w:val="en-US" w:eastAsia="zh-CN"/>
        </w:rPr>
        <w:t xml:space="preserve">.2 本采购文件提出的技术要求。</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lang w:val="en-US" w:eastAsia="zh-CN"/>
        </w:rPr>
        <w:t xml:space="preserve">.3 产品的数量、外观、质量、性能和附（配）件应符合其规定的性能，无瑕疵和缺陷，质量为合格产品，同时有明确的生产制造厂商。</w:t>
      </w:r>
      <w:r/>
    </w:p>
    <w:p>
      <w:pPr>
        <w:ind w:firstLine="480"/>
        <w:spacing w:line="56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lang w:val="en-US" w:eastAsia="zh-CN"/>
        </w:rPr>
        <w:t xml:space="preserve">.4 验收要求：验收分为出厂验收及安装后负载验收。其中出厂验收时清污机应在厂内进行空载试验，出厂检验检查项目及质量标准应符合DB32/T2334.3的规定。安装后负载验收在清污机现场安装调试完成后进行。</w:t>
      </w:r>
      <w:r/>
    </w:p>
    <w:p>
      <w:pPr>
        <w:ind w:left="420"/>
        <w:spacing w:line="360" w:lineRule="auto"/>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.采购标的的其他技术、售后服务等要求：</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.1成交供应商负责标的物的现场安装调试，将采购物品按采购人要求摆放到位。</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.2成交供应商免费提供标的物组装和一般维修所必需的工具；</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.3成交供应商在合同规定的期限内对所提供的标的物实行现场维护，随时处理存在的故障，如现场不能维修解决的故障问题，须提供故障不能排除时的解决方案。</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.4成交供应商接到使用方通知后1小时内响应，2小时内上门服务，24小时内解决好问题。</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.5本项目质保期</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年，成交供应商须承诺质保期满后提供终身维修服务，保证零配件供应，维修费用按照材料成本收取。</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.6成交供应商应对采购人技术人员进行维护、维修、培训，确保使用者了解维护方法和进行简单的维修操作。</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.7成交供应商提供现场技术培训，保证采购人使用人员能够正常操作产品的各种功能。</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包装要求： </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商品包装环保要求：应当按《关于印发〈商品包装政府采购需求标准（试行）〉、〈快递包装政府采购需求标准（试行）〉的通知》（财办库〔2020〕123号）文件执行。</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（1）商品包装层数不得超过3层，空隙率不大于40%；</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（3）商品包装中铅、汞、镉、六价铬的总含量应不大于100mg/kg；</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（4）商品包装印刷使用的油墨中挥发性有机化合物(VOCs)含量应不大于 5%（以重量计）；</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（5）塑料材质商品包装上呈现的印刷颜色不得超过6色；</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（6）纸质商品包装应使用75%以上的可再生纤维原料生产；</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（7）木质商品包装的原料应来源于可持续性森林。</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2快递包装环保要求：</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（1）快递包装中重金属（铅、汞、镉、六价铬）总量应不大于100mg/kg；</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（3）快递包装中使用纸基材的包装材料，纸基材中的有机氯的含量应不大于150 mg/kg；</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（7）快递中使用的集装袋应为单一材质制成，其重复使用次数应不小于80次；</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（8）快递中应使用幅宽不大于45mm的生物降解胶带；</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（9）快递包装中不得使用溶剂型胶粘剂；</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（11）快递应使用电子面单；</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（13）快递包装产品质量和封装方式应符合相关国家或行业标准技术指标要求。</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绿色数据中心</w:t>
      </w:r>
      <w:r/>
    </w:p>
    <w:p>
      <w:pPr>
        <w:ind w:firstLine="482"/>
        <w:spacing w:line="560" w:lineRule="exact"/>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低挥发性有机化合物产品：</w:t>
      </w:r>
      <w:r>
        <w:rPr>
          <w:rFonts w:hint="eastAsia" w:ascii="宋体" w:hAnsi="宋体" w:eastAsia="宋体" w:cs="宋体"/>
          <w:color w:val="000000"/>
          <w:sz w:val="24"/>
          <w:szCs w:val="24"/>
          <w:highlight w:val="none"/>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2"/>
        <w:spacing w:line="560" w:lineRule="exact"/>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节能环保产品：</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2"/>
        <w:spacing w:line="560" w:lineRule="exact"/>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绿色低碳管理目标和服务要求：</w:t>
      </w:r>
      <w:r>
        <w:rPr>
          <w:rFonts w:hint="eastAsia" w:ascii="宋体" w:hAnsi="宋体" w:eastAsia="宋体" w:cs="宋体"/>
          <w:color w:val="000000"/>
          <w:sz w:val="24"/>
          <w:szCs w:val="24"/>
          <w:highlight w:val="none"/>
        </w:rPr>
        <w:t xml:space="preserve">在物业、合同能源管理等服务类采购项目需求中，要强化绿色低碳管理目标和服务要求，促进绿色产品和服务推广应用。</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.（1）非单一产品采购项目，采购标的中的核心产品：</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泵站清污机/设备</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（2）本项目的主要标的：</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泵站清污机/设备</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u w:val="single"/>
        </w:rPr>
        <w:t xml:space="preserve">采购需求中必须满足的实质性要求</w:t>
      </w:r>
      <w:r>
        <w:rPr>
          <w:rFonts w:hint="eastAsia" w:ascii="宋体" w:hAnsi="宋体" w:eastAsia="宋体" w:cs="宋体"/>
          <w:b/>
          <w:color w:val="000000"/>
          <w:sz w:val="24"/>
          <w:szCs w:val="24"/>
          <w:highlight w:val="none"/>
        </w:rPr>
        <w:t xml:space="preserve">：</w:t>
      </w:r>
      <w:r/>
    </w:p>
    <w:p>
      <w:p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10.1本磋商文件有关技术标准和要求、服务要求、质量要求、合同等实质性内容为实质性条款。</w:t>
      </w:r>
      <w:r/>
    </w:p>
    <w:p>
      <w:pPr>
        <w:ind w:firstLine="482"/>
        <w:spacing w:line="56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11.付款方式</w:t>
      </w:r>
      <w:r/>
    </w:p>
    <w:p>
      <w:pPr>
        <w:ind w:firstLine="48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11.</w:t>
      </w:r>
      <w:bookmarkStart w:id="178" w:name="_Toc120614281"/>
      <w:r>
        <w:rPr>
          <w:rFonts w:hint="eastAsia" w:ascii="宋体" w:hAnsi="宋体" w:eastAsia="宋体" w:cs="宋体"/>
          <w:color w:val="000000"/>
          <w:sz w:val="24"/>
          <w:highlight w:val="none"/>
          <w:lang w:val="en-US" w:eastAsia="zh-CN"/>
        </w:rPr>
        <w:t xml:space="preserve">1签订合同后</w:t>
      </w:r>
      <w:r>
        <w:rPr>
          <w:rFonts w:hint="eastAsia" w:ascii="宋体" w:hAnsi="宋体" w:eastAsia="宋体" w:cs="宋体"/>
          <w:color w:val="000000"/>
          <w:sz w:val="24"/>
          <w:highlight w:val="none"/>
        </w:rPr>
        <w:t xml:space="preserve">预付</w:t>
      </w:r>
      <w:r>
        <w:rPr>
          <w:rFonts w:hint="eastAsia" w:ascii="宋体" w:hAnsi="宋体" w:cs="宋体"/>
          <w:color w:val="000000"/>
          <w:sz w:val="24"/>
          <w:highlight w:val="none"/>
          <w:lang w:val="en-US" w:eastAsia="zh-CN"/>
        </w:rPr>
        <w:t xml:space="preserve">至</w:t>
      </w:r>
      <w:r>
        <w:rPr>
          <w:rFonts w:hint="eastAsia" w:ascii="宋体" w:hAnsi="宋体" w:eastAsia="宋体" w:cs="宋体"/>
          <w:color w:val="000000"/>
          <w:sz w:val="24"/>
          <w:highlight w:val="none"/>
        </w:rPr>
        <w:t xml:space="preserve">合同价的</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eastAsia="zh-CN"/>
        </w:rPr>
        <w:t xml:space="preserve">；</w:t>
      </w:r>
      <w:r/>
    </w:p>
    <w:p>
      <w:p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11.2过出厂验收并运至施工现场经确认合格后付至合同价的50% ；项目完工验收合格后付至合同价的90%，通过市级竣工验收付款至审计价的97%，质保金为审计价的3%，质保期（完工验收后</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年）满后付清质保金。</w:t>
      </w:r>
      <w:r/>
    </w:p>
    <w:p>
      <w:p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所有款</w:t>
      </w:r>
      <w:r>
        <w:rPr>
          <w:rFonts w:hint="eastAsia" w:ascii="宋体" w:hAnsi="宋体" w:cs="宋体"/>
          <w:color w:val="000000"/>
          <w:sz w:val="24"/>
          <w:highlight w:val="none"/>
          <w:lang w:val="en-US" w:eastAsia="zh-CN"/>
        </w:rPr>
        <w:t xml:space="preserve">项</w:t>
      </w:r>
      <w:r>
        <w:rPr>
          <w:rFonts w:hint="eastAsia" w:ascii="宋体" w:hAnsi="宋体" w:eastAsia="宋体" w:cs="宋体"/>
          <w:color w:val="000000"/>
          <w:sz w:val="24"/>
          <w:highlight w:val="none"/>
          <w:lang w:val="en-US" w:eastAsia="zh-CN"/>
        </w:rPr>
        <w:t xml:space="preserve">的支付申请必须经发包人项目负责人、业主工程师共同签字确认。</w:t>
      </w:r>
      <w:r/>
    </w:p>
    <w:p>
      <w:p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11.3因成交供应商发票错误、迟延等问题而导致采购人无法付款的，采购人不承担责任。</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.履约保证金：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.1本项目履约保证金</w:t>
      </w:r>
      <w:r>
        <w:rPr>
          <w:rFonts w:hint="eastAsia" w:ascii="宋体" w:hAnsi="宋体" w:cs="宋体"/>
          <w:color w:val="000000"/>
          <w:sz w:val="24"/>
          <w:szCs w:val="24"/>
          <w:highlight w:val="none"/>
          <w:lang w:val="en-US" w:eastAsia="zh-CN"/>
        </w:rPr>
        <w:t xml:space="preserve">为中标价的5%收取，项目完工验收后，按采购人的退换程序要送资料退还</w:t>
      </w:r>
      <w:r>
        <w:rPr>
          <w:rFonts w:hint="eastAsia" w:ascii="宋体" w:hAnsi="宋体" w:eastAsia="宋体" w:cs="宋体"/>
          <w:color w:val="000000"/>
          <w:sz w:val="24"/>
          <w:szCs w:val="24"/>
          <w:highlight w:val="none"/>
        </w:rPr>
        <w:t xml:space="preserve">。   </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12.合同条款（详见附件）</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20"/>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0"/>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0"/>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0"/>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0"/>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0"/>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rPr>
          <w:rFonts w:hint="eastAsia"/>
        </w:rPr>
      </w:pPr>
      <w:r>
        <w:rPr>
          <w:rFonts w:hint="eastAsia"/>
        </w:rPr>
      </w:r>
      <w:r/>
    </w:p>
    <w:p>
      <w:pPr>
        <w:jc w:val="center"/>
        <w:keepNext/>
        <w:spacing w:line="560" w:lineRule="exact"/>
        <w:rPr>
          <w:rFonts w:hint="eastAsia" w:ascii="宋体" w:hAnsi="宋体" w:eastAsia="宋体" w:cs="宋体"/>
          <w:b/>
          <w:bCs/>
          <w:color w:val="000000"/>
          <w:sz w:val="44"/>
          <w:szCs w:val="44"/>
          <w:highlight w:val="none"/>
        </w:rPr>
        <w:outlineLvl w:val="0"/>
      </w:pPr>
      <w:r>
        <w:rPr>
          <w:rFonts w:hint="eastAsia" w:ascii="宋体" w:hAnsi="宋体" w:eastAsia="宋体" w:cs="宋体"/>
          <w:bCs/>
          <w:color w:val="000000"/>
          <w:sz w:val="44"/>
          <w:szCs w:val="28"/>
          <w:highlight w:val="none"/>
        </w:rPr>
        <w:t xml:space="preserve">第四章  </w:t>
      </w:r>
      <w:r>
        <w:rPr>
          <w:rFonts w:hint="eastAsia" w:ascii="宋体" w:hAnsi="宋体" w:eastAsia="宋体" w:cs="宋体"/>
          <w:b/>
          <w:bCs/>
          <w:color w:val="000000"/>
          <w:sz w:val="44"/>
          <w:szCs w:val="28"/>
          <w:highlight w:val="none"/>
        </w:rPr>
        <w:t xml:space="preserve">评审方法与评审标准</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（一）采购人（代表）对供应商资格进行审查。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供应商资格不合格的，其响应文件判定为无效响应文件。</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（二）磋商小组对符合资格供应商的响应文件进行符合性审查。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未通过符合性审查的响应文件，将被判为不满足磋商文件实质性要求。 </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（三）商务技术分</w:t>
      </w:r>
      <w:r>
        <w:rPr>
          <w:rFonts w:hint="eastAsia" w:ascii="宋体" w:hAnsi="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各供应商得分为磋商小组成员评分的算术平均分，分值保留小数点后两位（四舍五入）。</w:t>
      </w:r>
      <w:r/>
    </w:p>
    <w:tbl>
      <w:tblPr>
        <w:tblStyle w:val="773"/>
        <w:tblpPr w:horzAnchor="page" w:tblpXSpec="center" w:vertAnchor="text" w:tblpY="506" w:leftFromText="180" w:topFromText="0" w:rightFromText="180" w:bottomFromText="0"/>
        <w:tblW w:w="9552" w:type="dxa"/>
        <w:jc w:val="center"/>
        <w:tblLayout w:type="fixed"/>
        <w:tblCellMar>
          <w:left w:w="108" w:type="dxa"/>
          <w:top w:w="0" w:type="dxa"/>
          <w:right w:w="108" w:type="dxa"/>
          <w:bottom w:w="0" w:type="dxa"/>
        </w:tblCellMar>
        <w:tblLook w:val="04A0" w:firstRow="1" w:lastRow="0" w:firstColumn="1" w:lastColumn="0" w:noHBand="0" w:noVBand="1"/>
      </w:tblPr>
      <w:tblGrid>
        <w:gridCol w:w="762"/>
        <w:gridCol w:w="1486"/>
        <w:gridCol w:w="750"/>
        <w:gridCol w:w="6554"/>
      </w:tblGrid>
      <w:tr>
        <w:trPr>
          <w:jc w:val="center"/>
          <w:trHeight w:val="499"/>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评分点名称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技术响应</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val="off"/>
              <w:rPr>
                <w:rFonts w:hint="default" w:ascii="宋体" w:hAnsi="宋体" w:eastAsia="宋体" w:cs="宋体"/>
                <w:color w:val="auto"/>
                <w:sz w:val="21"/>
                <w:szCs w:val="21"/>
                <w:highlight w:val="none"/>
                <w:lang w:val="en-US"/>
              </w:rPr>
            </w:pPr>
            <w:r>
              <w:rPr>
                <w:rFonts w:hint="eastAsia" w:ascii="宋体" w:hAnsi="宋体" w:cs="宋体"/>
                <w:sz w:val="21"/>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由评委根据技术参数响应及偏离表的应答情况进行评分，全部满足技术指标要求的得20分；加▲为重要指标，出现负偏离每项扣2.5分，其他设备或技术指标项出现负偏离，每项扣1分；响应供应商需按要求提供相关证明材料或截图等佐证材料，证明材料或功能截图需要与招标文件描述的功能吻合，未能提供相关证明材料或功能截图不符合要求的，视为负偏离。</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体系认证证书</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响应供应商具有有效期内的环境管理体系认证证书、质量管理体系认证证书、职业健康安全体系认证证书。每提供一个得2分，最高得6分。</w:t>
            </w:r>
            <w:r/>
          </w:p>
          <w:p>
            <w:pPr>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00"/>
                <w:sz w:val="21"/>
                <w:szCs w:val="21"/>
              </w:rPr>
              <w:t xml:space="preserve">须提供证书扫描件，且须在国家认证认可监督管理委员会网站可查询并提供网站查询截图</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加盖供应商公章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否则不</w:t>
            </w:r>
            <w:r>
              <w:rPr>
                <w:rFonts w:hint="eastAsia" w:ascii="宋体" w:hAnsi="宋体" w:eastAsia="宋体" w:cs="宋体"/>
                <w:color w:val="000000"/>
                <w:sz w:val="21"/>
                <w:szCs w:val="21"/>
              </w:rPr>
              <w:t xml:space="preserve">得分。</w:t>
            </w:r>
            <w:r/>
          </w:p>
        </w:tc>
      </w:tr>
      <w:tr>
        <w:trPr>
          <w:jc w:val="center"/>
          <w:trHeight w:val="10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设计</w:t>
            </w:r>
            <w:r>
              <w:rPr>
                <w:rFonts w:hint="eastAsia" w:ascii="宋体" w:hAnsi="宋体" w:eastAsia="宋体" w:cs="宋体"/>
                <w:color w:val="000000"/>
                <w:sz w:val="21"/>
                <w:szCs w:val="21"/>
                <w:highlight w:val="none"/>
                <w:lang w:bidi="ar"/>
              </w:rPr>
              <w:t xml:space="preserve">方案</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响应</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根据拟投产品的规格、技术参数配置和自行勘察现场的情况，针对本项目</w:t>
            </w:r>
            <w:r>
              <w:rPr>
                <w:rFonts w:hint="eastAsia" w:ascii="宋体" w:hAnsi="宋体" w:eastAsia="宋体" w:cs="宋体"/>
                <w:b w:val="0"/>
                <w:bCs w:val="0"/>
                <w:color w:val="auto"/>
                <w:sz w:val="21"/>
                <w:szCs w:val="21"/>
                <w:highlight w:val="none"/>
              </w:rPr>
              <w:t xml:space="preserve">进行</w:t>
            </w:r>
            <w:r>
              <w:rPr>
                <w:rFonts w:hint="eastAsia" w:ascii="宋体" w:hAnsi="宋体" w:eastAsia="宋体" w:cs="宋体"/>
                <w:b/>
                <w:bCs/>
                <w:color w:val="auto"/>
                <w:sz w:val="21"/>
                <w:szCs w:val="21"/>
                <w:highlight w:val="none"/>
                <w:u w:val="single"/>
              </w:rPr>
              <w:t xml:space="preserve">深化设计并提供方案</w:t>
            </w:r>
            <w:r>
              <w:rPr>
                <w:rFonts w:hint="eastAsia" w:ascii="宋体" w:hAnsi="宋体" w:eastAsia="宋体" w:cs="宋体"/>
                <w:color w:val="auto"/>
                <w:sz w:val="21"/>
                <w:szCs w:val="21"/>
                <w:highlight w:val="none"/>
              </w:rPr>
              <w:t xml:space="preserve">。包括但不限于：</w:t>
            </w:r>
            <w:r>
              <w:rPr>
                <w:rFonts w:hint="eastAsia" w:ascii="宋体" w:hAnsi="宋体" w:eastAsia="宋体" w:cs="宋体"/>
                <w:b/>
                <w:bCs/>
                <w:color w:val="auto"/>
                <w:sz w:val="21"/>
                <w:szCs w:val="21"/>
                <w:highlight w:val="none"/>
                <w:u w:val="single"/>
              </w:rPr>
              <w:t xml:space="preserve">①平面图</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rPr>
              <w:t xml:space="preserve">②</w:t>
            </w:r>
            <w:r>
              <w:rPr>
                <w:rFonts w:hint="eastAsia" w:ascii="宋体" w:hAnsi="宋体" w:eastAsia="宋体" w:cs="宋体"/>
                <w:b/>
                <w:bCs/>
                <w:color w:val="auto"/>
                <w:sz w:val="21"/>
                <w:szCs w:val="21"/>
                <w:highlight w:val="none"/>
                <w:u w:val="single"/>
                <w:lang w:val="en-US" w:eastAsia="zh-CN"/>
              </w:rPr>
              <w:t xml:space="preserve">针对本项目设备</w:t>
            </w:r>
            <w:r>
              <w:rPr>
                <w:rFonts w:hint="eastAsia" w:ascii="宋体" w:hAnsi="宋体" w:eastAsia="宋体" w:cs="宋体"/>
                <w:b/>
                <w:bCs/>
                <w:color w:val="auto"/>
                <w:sz w:val="21"/>
                <w:szCs w:val="21"/>
                <w:highlight w:val="none"/>
                <w:u w:val="single"/>
              </w:rPr>
              <w:t xml:space="preserve">部署图</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rPr>
              <w:t xml:space="preserve">③系统</w:t>
            </w:r>
            <w:r>
              <w:rPr>
                <w:rFonts w:hint="eastAsia" w:ascii="宋体" w:hAnsi="宋体" w:eastAsia="宋体" w:cs="宋体"/>
                <w:b/>
                <w:bCs/>
                <w:color w:val="auto"/>
                <w:sz w:val="21"/>
                <w:szCs w:val="21"/>
                <w:highlight w:val="none"/>
                <w:u w:val="single"/>
                <w:lang w:val="en-US" w:eastAsia="zh-CN"/>
              </w:rPr>
              <w:t xml:space="preserve">运作图</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rPr>
              <w:t xml:space="preserve">④</w:t>
            </w:r>
            <w:r>
              <w:rPr>
                <w:rFonts w:hint="eastAsia" w:ascii="宋体" w:hAnsi="宋体" w:eastAsia="宋体" w:cs="宋体"/>
                <w:b/>
                <w:bCs/>
                <w:color w:val="auto"/>
                <w:sz w:val="21"/>
                <w:szCs w:val="21"/>
                <w:highlight w:val="none"/>
                <w:u w:val="single"/>
                <w:lang w:val="en-US" w:eastAsia="zh-CN"/>
              </w:rPr>
              <w:t xml:space="preserve">水、电点位图；</w:t>
            </w:r>
            <w:r>
              <w:rPr>
                <w:rFonts w:hint="eastAsia" w:ascii="宋体" w:hAnsi="宋体" w:eastAsia="宋体" w:cs="宋体"/>
                <w:b/>
                <w:bCs/>
                <w:color w:val="auto"/>
                <w:sz w:val="21"/>
                <w:szCs w:val="21"/>
                <w:highlight w:val="none"/>
                <w:u w:val="single"/>
              </w:rPr>
              <w:t xml:space="preserve">⑤</w:t>
            </w:r>
            <w:r>
              <w:rPr>
                <w:rFonts w:hint="eastAsia" w:ascii="宋体" w:hAnsi="宋体" w:eastAsia="宋体" w:cs="宋体"/>
                <w:b/>
                <w:bCs/>
                <w:color w:val="auto"/>
                <w:sz w:val="21"/>
                <w:szCs w:val="21"/>
                <w:highlight w:val="none"/>
                <w:u w:val="single"/>
                <w:lang w:val="en-US" w:eastAsia="zh-CN"/>
              </w:rPr>
              <w:t xml:space="preserve">设备</w:t>
            </w:r>
            <w:r>
              <w:rPr>
                <w:rFonts w:hint="eastAsia" w:ascii="宋体" w:hAnsi="宋体" w:eastAsia="宋体" w:cs="宋体"/>
                <w:b/>
                <w:bCs/>
                <w:color w:val="auto"/>
                <w:sz w:val="21"/>
                <w:szCs w:val="21"/>
                <w:highlight w:val="none"/>
                <w:u w:val="single"/>
              </w:rPr>
              <w:t xml:space="preserve">点位施工图</w:t>
            </w:r>
            <w:r>
              <w:rPr>
                <w:rFonts w:hint="eastAsia" w:ascii="宋体" w:hAnsi="宋体" w:eastAsia="宋体" w:cs="宋体"/>
                <w:b/>
                <w:bCs/>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highlight w:val="none"/>
                <w:lang w:val="en-US" w:eastAsia="zh-CN"/>
              </w:rPr>
              <w:t xml:space="preserve">每项1.5分，共计7.5分。每缺少一项扣1.5分，每有一处方案内容存在缺陷、不足或提供无关联性内容的扣1分。扣完为止。未提供的不得分。</w:t>
            </w:r>
            <w:r/>
          </w:p>
          <w:p>
            <w:pPr>
              <w:jc w:val="lef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注：内容有缺陷、不足或提供无关联性的，指存在以下任意一种情况：未聚焦</w:t>
            </w:r>
            <w:r>
              <w:rPr>
                <w:rFonts w:hint="eastAsia" w:ascii="宋体" w:hAnsi="宋体" w:eastAsia="宋体" w:cs="宋体"/>
                <w:b/>
                <w:bCs/>
                <w:sz w:val="21"/>
                <w:szCs w:val="21"/>
                <w:lang w:val="en-US" w:eastAsia="zh-CN"/>
              </w:rPr>
              <w:t xml:space="preserve">本项目采购需求、包含大量与本项目无关的冗余内容、明显抄袭网络公开资料，未做原创适配、存在明显常识性和技术错误等。</w:t>
            </w:r>
            <w:r/>
          </w:p>
        </w:tc>
      </w:tr>
      <w:tr>
        <w:trPr>
          <w:jc w:val="center"/>
          <w:trHeight w:val="175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auto"/>
                <w:sz w:val="21"/>
                <w:szCs w:val="21"/>
                <w:highlight w:val="none"/>
                <w:lang w:val="en-US" w:eastAsia="zh-CN"/>
              </w:rPr>
              <w:t xml:space="preserve">项目实施方案</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pStyle w:val="776"/>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响应供应商提供针对本项目的</w:t>
            </w:r>
            <w:r>
              <w:rPr>
                <w:rFonts w:hint="eastAsia" w:ascii="宋体" w:hAnsi="宋体" w:eastAsia="宋体" w:cs="宋体"/>
                <w:b/>
                <w:bCs/>
                <w:color w:val="auto"/>
                <w:sz w:val="21"/>
                <w:szCs w:val="21"/>
                <w:highlight w:val="none"/>
                <w:u w:val="single"/>
                <w:lang w:val="en-US" w:eastAsia="zh-CN" w:bidi="ar-SA"/>
              </w:rPr>
              <w:t xml:space="preserve">实施方案</w:t>
            </w:r>
            <w:r>
              <w:rPr>
                <w:rFonts w:hint="eastAsia" w:ascii="宋体" w:hAnsi="宋体" w:eastAsia="宋体" w:cs="宋体"/>
                <w:color w:val="auto"/>
                <w:sz w:val="21"/>
                <w:szCs w:val="21"/>
                <w:highlight w:val="none"/>
                <w:lang w:val="en-US" w:eastAsia="zh-CN" w:bidi="ar-SA"/>
              </w:rPr>
              <w:t xml:space="preserve">，包括：</w:t>
            </w:r>
            <w:r>
              <w:rPr>
                <w:rFonts w:hint="eastAsia" w:ascii="宋体" w:hAnsi="宋体" w:eastAsia="宋体" w:cs="宋体"/>
                <w:b/>
                <w:bCs/>
                <w:color w:val="auto"/>
                <w:sz w:val="21"/>
                <w:szCs w:val="21"/>
                <w:highlight w:val="none"/>
                <w:u w:val="single"/>
              </w:rPr>
              <w:t xml:space="preserve">①</w:t>
            </w:r>
            <w:r>
              <w:rPr>
                <w:rFonts w:hint="eastAsia" w:ascii="宋体" w:hAnsi="宋体" w:eastAsia="宋体" w:cs="宋体"/>
                <w:b/>
                <w:bCs/>
                <w:color w:val="auto"/>
                <w:sz w:val="21"/>
                <w:szCs w:val="21"/>
                <w:highlight w:val="none"/>
                <w:u w:val="single"/>
                <w:lang w:val="en-US" w:eastAsia="zh-CN" w:bidi="ar-SA"/>
              </w:rPr>
              <w:t xml:space="preserve">供货方案；</w:t>
            </w:r>
            <w:r>
              <w:rPr>
                <w:rFonts w:hint="eastAsia" w:ascii="宋体" w:hAnsi="宋体" w:eastAsia="宋体" w:cs="宋体"/>
                <w:b/>
                <w:bCs/>
                <w:color w:val="auto"/>
                <w:sz w:val="21"/>
                <w:szCs w:val="21"/>
                <w:highlight w:val="none"/>
                <w:u w:val="single"/>
              </w:rPr>
              <w:t xml:space="preserve">②</w:t>
            </w:r>
            <w:r>
              <w:rPr>
                <w:rFonts w:hint="eastAsia" w:ascii="宋体" w:hAnsi="宋体" w:eastAsia="宋体" w:cs="宋体"/>
                <w:b/>
                <w:bCs/>
                <w:color w:val="auto"/>
                <w:sz w:val="21"/>
                <w:szCs w:val="21"/>
                <w:highlight w:val="none"/>
                <w:u w:val="single"/>
                <w:lang w:val="en-US" w:eastAsia="zh-CN" w:bidi="ar-SA"/>
              </w:rPr>
              <w:t xml:space="preserve">安装调试方案；</w:t>
            </w:r>
            <w:r>
              <w:rPr>
                <w:rFonts w:hint="eastAsia" w:ascii="宋体" w:hAnsi="宋体" w:eastAsia="宋体" w:cs="宋体"/>
                <w:b/>
                <w:bCs/>
                <w:color w:val="auto"/>
                <w:sz w:val="21"/>
                <w:szCs w:val="21"/>
                <w:highlight w:val="none"/>
                <w:u w:val="single"/>
              </w:rPr>
              <w:t xml:space="preserve">③</w:t>
            </w:r>
            <w:r>
              <w:rPr>
                <w:rFonts w:hint="eastAsia" w:ascii="宋体" w:hAnsi="宋体" w:eastAsia="宋体" w:cs="宋体"/>
                <w:b/>
                <w:bCs/>
                <w:color w:val="auto"/>
                <w:sz w:val="21"/>
                <w:szCs w:val="21"/>
                <w:highlight w:val="none"/>
                <w:u w:val="single"/>
                <w:lang w:val="en-US" w:eastAsia="zh-CN" w:bidi="ar-SA"/>
              </w:rPr>
              <w:t xml:space="preserve">质量保证及问题处理方案；</w:t>
            </w:r>
            <w:r>
              <w:rPr>
                <w:rFonts w:hint="eastAsia" w:ascii="宋体" w:hAnsi="宋体" w:eastAsia="宋体" w:cs="宋体"/>
                <w:b/>
                <w:bCs/>
                <w:color w:val="auto"/>
                <w:sz w:val="21"/>
                <w:szCs w:val="21"/>
                <w:highlight w:val="none"/>
                <w:u w:val="single"/>
                <w:lang w:val="en-US" w:eastAsia="zh-CN"/>
              </w:rPr>
              <w:t xml:space="preserve">④</w:t>
            </w:r>
            <w:r>
              <w:rPr>
                <w:rFonts w:hint="eastAsia" w:ascii="宋体" w:hAnsi="宋体" w:eastAsia="宋体" w:cs="宋体"/>
                <w:b/>
                <w:bCs/>
                <w:color w:val="auto"/>
                <w:sz w:val="21"/>
                <w:szCs w:val="21"/>
                <w:highlight w:val="none"/>
                <w:u w:val="single"/>
                <w:lang w:val="en-US" w:eastAsia="zh-CN" w:bidi="ar-SA"/>
              </w:rPr>
              <w:t xml:space="preserve">实施组织进度方案；⑤售后服务方案</w:t>
            </w:r>
            <w:r>
              <w:rPr>
                <w:rFonts w:hint="eastAsia" w:ascii="宋体" w:hAnsi="宋体" w:eastAsia="宋体" w:cs="宋体"/>
                <w:b/>
                <w:bCs/>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sz w:val="21"/>
                <w:szCs w:val="21"/>
                <w:highlight w:val="none"/>
                <w:lang w:val="en-US" w:eastAsia="zh-CN"/>
              </w:rPr>
              <w:t xml:space="preserve">每项1.5分，共计7.5分。每缺少一项扣1.5分，每有一处方案内容存在缺陷、不足或提供无关联性内容的扣1分。扣完为止。未提供的不得分。</w:t>
            </w:r>
            <w:r/>
          </w:p>
          <w:p>
            <w:pPr>
              <w:pStyle w:val="777"/>
              <w:ind w:left="0" w:firstLine="0"/>
              <w:rPr>
                <w:rFonts w:hint="eastAsia" w:ascii="宋体" w:hAnsi="宋体" w:eastAsia="宋体" w:cs="宋体"/>
                <w:sz w:val="21"/>
                <w:szCs w:val="21"/>
              </w:rPr>
            </w:pPr>
            <w:r>
              <w:rPr>
                <w:rFonts w:hint="eastAsia" w:ascii="宋体" w:hAnsi="宋体" w:eastAsia="宋体" w:cs="宋体"/>
                <w:b/>
                <w:bCs/>
                <w:sz w:val="21"/>
                <w:szCs w:val="21"/>
                <w:highlight w:val="none"/>
                <w:lang w:val="en-US" w:eastAsia="zh-CN"/>
              </w:rPr>
              <w:t xml:space="preserve">注：内容有缺陷、不足或提供无关联性的，指存在以下任意一种情况：未聚焦</w:t>
            </w:r>
            <w:r>
              <w:rPr>
                <w:rFonts w:hint="eastAsia" w:ascii="宋体" w:hAnsi="宋体" w:eastAsia="宋体" w:cs="宋体"/>
                <w:b/>
                <w:bCs/>
                <w:sz w:val="21"/>
                <w:szCs w:val="21"/>
                <w:lang w:val="en-US" w:eastAsia="zh-CN"/>
              </w:rPr>
              <w:t xml:space="preserve">本项目采购需求、包含大量与本项目无关的冗余内容、明显抄袭网络公开资料，未做原创适配、存在明显常识性和技术错误等。</w:t>
            </w:r>
            <w:r/>
          </w:p>
        </w:tc>
      </w:tr>
      <w:tr>
        <w:trPr>
          <w:jc w:val="center"/>
          <w:trHeight w:val="489"/>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清污机生产、安装、调试等专业技术方案</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widowControl/>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pStyle w:val="776"/>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w:t>
            </w:r>
            <w:r>
              <w:rPr>
                <w:rFonts w:hint="eastAsia" w:ascii="宋体" w:hAnsi="宋体" w:eastAsia="宋体" w:cs="宋体"/>
                <w:b/>
                <w:bCs/>
                <w:color w:val="auto"/>
                <w:sz w:val="21"/>
                <w:szCs w:val="21"/>
                <w:highlight w:val="none"/>
                <w:u w:val="single"/>
                <w:lang w:val="en-US" w:eastAsia="zh-CN" w:bidi="ar-SA"/>
              </w:rPr>
              <w:t xml:space="preserve">清污解决专业技术方案</w:t>
            </w:r>
            <w:r>
              <w:rPr>
                <w:rFonts w:hint="eastAsia" w:ascii="宋体" w:hAnsi="宋体" w:eastAsia="宋体" w:cs="宋体"/>
                <w:color w:val="auto"/>
                <w:sz w:val="21"/>
                <w:szCs w:val="21"/>
                <w:highlight w:val="none"/>
                <w:lang w:val="en-US" w:eastAsia="zh-CN" w:bidi="ar-SA"/>
              </w:rPr>
              <w:t xml:space="preserve">评分。 </w:t>
            </w:r>
            <w:r/>
          </w:p>
          <w:p>
            <w:pPr>
              <w:pStyle w:val="776"/>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根据本项目需求中关于清污技术参数要求的相关内容进行产品的工艺介绍，再结合本项目，包括：</w:t>
            </w:r>
            <w:r>
              <w:rPr>
                <w:rFonts w:hint="eastAsia" w:ascii="宋体" w:hAnsi="宋体" w:eastAsia="宋体" w:cs="宋体"/>
                <w:b/>
                <w:bCs/>
                <w:color w:val="auto"/>
                <w:sz w:val="21"/>
                <w:szCs w:val="21"/>
                <w:highlight w:val="none"/>
                <w:u w:val="single"/>
              </w:rPr>
              <w:t xml:space="preserve">①</w:t>
            </w:r>
            <w:r>
              <w:rPr>
                <w:rFonts w:hint="eastAsia" w:ascii="宋体" w:hAnsi="宋体" w:eastAsia="宋体" w:cs="宋体"/>
                <w:b/>
                <w:bCs/>
                <w:color w:val="auto"/>
                <w:sz w:val="21"/>
                <w:szCs w:val="21"/>
                <w:highlight w:val="none"/>
                <w:u w:val="single"/>
                <w:lang w:val="en-US" w:eastAsia="zh-CN" w:bidi="ar-SA"/>
              </w:rPr>
              <w:t xml:space="preserve">实施要求；</w:t>
            </w:r>
            <w:r>
              <w:rPr>
                <w:rFonts w:hint="eastAsia" w:ascii="宋体" w:hAnsi="宋体" w:eastAsia="宋体" w:cs="宋体"/>
                <w:b/>
                <w:bCs/>
                <w:color w:val="auto"/>
                <w:sz w:val="21"/>
                <w:szCs w:val="21"/>
                <w:highlight w:val="none"/>
                <w:u w:val="single"/>
              </w:rPr>
              <w:t xml:space="preserve">②</w:t>
            </w:r>
            <w:r>
              <w:rPr>
                <w:rFonts w:hint="eastAsia" w:ascii="宋体" w:hAnsi="宋体" w:eastAsia="宋体" w:cs="宋体"/>
                <w:b/>
                <w:bCs/>
                <w:color w:val="auto"/>
                <w:sz w:val="21"/>
                <w:szCs w:val="21"/>
                <w:highlight w:val="none"/>
                <w:u w:val="single"/>
                <w:lang w:val="en-US" w:eastAsia="zh-CN" w:bidi="ar-SA"/>
              </w:rPr>
              <w:t xml:space="preserve">平面布局；</w:t>
            </w:r>
            <w:r>
              <w:rPr>
                <w:rFonts w:hint="eastAsia" w:ascii="宋体" w:hAnsi="宋体" w:eastAsia="宋体" w:cs="宋体"/>
                <w:b/>
                <w:bCs/>
                <w:color w:val="auto"/>
                <w:sz w:val="21"/>
                <w:szCs w:val="21"/>
                <w:highlight w:val="none"/>
                <w:u w:val="single"/>
              </w:rPr>
              <w:t xml:space="preserve">③</w:t>
            </w:r>
            <w:r>
              <w:rPr>
                <w:rFonts w:hint="eastAsia" w:ascii="宋体" w:hAnsi="宋体" w:eastAsia="宋体" w:cs="宋体"/>
                <w:b/>
                <w:bCs/>
                <w:color w:val="auto"/>
                <w:sz w:val="21"/>
                <w:szCs w:val="21"/>
                <w:highlight w:val="none"/>
                <w:u w:val="single"/>
                <w:lang w:val="en-US" w:eastAsia="zh-CN" w:bidi="ar-SA"/>
              </w:rPr>
              <w:t xml:space="preserve">清污工作的专业技术方案</w:t>
            </w:r>
            <w:r>
              <w:rPr>
                <w:rFonts w:hint="eastAsia" w:ascii="宋体" w:hAnsi="宋体" w:eastAsia="宋体" w:cs="宋体"/>
                <w:b/>
                <w:bCs/>
                <w:color w:val="auto"/>
                <w:sz w:val="21"/>
                <w:szCs w:val="21"/>
                <w:highlight w:val="none"/>
                <w:u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sz w:val="21"/>
                <w:szCs w:val="21"/>
                <w:highlight w:val="none"/>
                <w:lang w:val="en-US" w:eastAsia="zh-CN"/>
              </w:rPr>
              <w:t xml:space="preserve">每项1.5分，共计4.5分。每缺少一项扣1.5分，每有一处方案内容存在缺陷、不足或提供无关联性内容的扣1分。扣完为止。未提供的不得分。</w:t>
            </w:r>
            <w:r/>
          </w:p>
          <w:p>
            <w:pPr>
              <w:pStyle w:val="776"/>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lang w:val="en-US" w:eastAsia="zh-CN"/>
              </w:rPr>
              <w:t xml:space="preserve">注：内容有缺陷、不足或提供无关联性的，指存在以下任意一种情况：未聚焦</w:t>
            </w:r>
            <w:r>
              <w:rPr>
                <w:rFonts w:hint="eastAsia" w:ascii="宋体" w:hAnsi="宋体" w:eastAsia="宋体" w:cs="宋体"/>
                <w:b/>
                <w:bCs/>
                <w:sz w:val="21"/>
                <w:szCs w:val="21"/>
                <w:lang w:val="en-US" w:eastAsia="zh-CN"/>
              </w:rPr>
              <w:t xml:space="preserve">本项目采购需求、包含大量与本项目无关的冗余内容、明显抄袭网络公开资料，未做原创适配、存在明显常识性和技术错误等。</w:t>
            </w:r>
            <w:r/>
          </w:p>
        </w:tc>
      </w:tr>
      <w:tr>
        <w:trPr>
          <w:jc w:val="center"/>
          <w:trHeight w:val="337"/>
        </w:trPr>
        <w:tc>
          <w:tcPr>
            <w:tcBorders>
              <w:top w:val="single" w:color="000000" w:sz="4" w:space="0"/>
              <w:left w:val="single" w:color="000000" w:sz="4" w:space="0"/>
              <w:right w:val="single" w:color="000000" w:sz="4" w:space="0"/>
            </w:tcBorders>
            <w:tcW w:w="762" w:type="dxa"/>
            <w:vAlign w:val="center"/>
            <w:vMerge w:val="restart"/>
            <w:textDirection w:val="lrTb"/>
            <w:noWrap/>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p>
        </w:tc>
        <w:tc>
          <w:tcPr>
            <w:tcBorders>
              <w:top w:val="single" w:color="000000" w:sz="4" w:space="0"/>
              <w:left w:val="single" w:color="000000" w:sz="4" w:space="0"/>
              <w:right w:val="single" w:color="000000" w:sz="4" w:space="0"/>
            </w:tcBorders>
            <w:tcW w:w="148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售后服务及</w:t>
            </w:r>
            <w:r/>
          </w:p>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auto"/>
                <w:sz w:val="21"/>
                <w:szCs w:val="21"/>
                <w:highlight w:val="none"/>
              </w:rPr>
              <w:t xml:space="preserve">培训方案</w:t>
            </w:r>
            <w:r/>
          </w:p>
        </w:tc>
        <w:tc>
          <w:tcPr>
            <w:tcBorders>
              <w:top w:val="single" w:color="000000" w:sz="4" w:space="0"/>
              <w:left w:val="single" w:color="000000" w:sz="4" w:space="0"/>
              <w:right w:val="single" w:color="000000" w:sz="4" w:space="0"/>
            </w:tcBorders>
            <w:tcW w:w="750" w:type="dxa"/>
            <w:vAlign w:val="center"/>
            <w:vMerge w:val="restart"/>
            <w:textDirection w:val="lrTb"/>
            <w:noWrap/>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1.磋商小组</w:t>
            </w:r>
            <w:r>
              <w:rPr>
                <w:rFonts w:hint="eastAsia" w:ascii="宋体" w:hAnsi="宋体" w:eastAsia="宋体" w:cs="宋体"/>
                <w:bCs/>
                <w:color w:val="auto"/>
                <w:sz w:val="21"/>
                <w:szCs w:val="21"/>
                <w:highlight w:val="none"/>
              </w:rPr>
              <w:t xml:space="preserve">根据</w:t>
            </w:r>
            <w:r>
              <w:rPr>
                <w:rFonts w:hint="eastAsia" w:ascii="宋体" w:hAnsi="宋体" w:eastAsia="宋体" w:cs="宋体"/>
                <w:bCs/>
                <w:color w:val="auto"/>
                <w:sz w:val="21"/>
                <w:szCs w:val="21"/>
                <w:highlight w:val="none"/>
                <w:lang w:val="en-US" w:eastAsia="zh-CN"/>
              </w:rPr>
              <w:t xml:space="preserve">供应商针对本项目提出的</w:t>
            </w:r>
            <w:r>
              <w:rPr>
                <w:rFonts w:hint="eastAsia" w:ascii="宋体" w:hAnsi="宋体" w:eastAsia="宋体" w:cs="宋体"/>
                <w:b/>
                <w:bCs w:val="0"/>
                <w:color w:val="auto"/>
                <w:sz w:val="21"/>
                <w:szCs w:val="21"/>
                <w:highlight w:val="none"/>
                <w:u w:val="single"/>
                <w:lang w:val="en-US" w:eastAsia="zh-CN"/>
              </w:rPr>
              <w:t xml:space="preserve">售后</w:t>
            </w:r>
            <w:r>
              <w:rPr>
                <w:rFonts w:hint="eastAsia" w:ascii="宋体" w:hAnsi="宋体" w:eastAsia="宋体" w:cs="宋体"/>
                <w:b/>
                <w:bCs w:val="0"/>
                <w:color w:val="auto"/>
                <w:sz w:val="21"/>
                <w:szCs w:val="21"/>
                <w:highlight w:val="none"/>
                <w:u w:val="single"/>
              </w:rPr>
              <w:t xml:space="preserve">服务方案</w:t>
            </w:r>
            <w:r>
              <w:rPr>
                <w:rFonts w:hint="eastAsia" w:ascii="宋体" w:hAnsi="宋体" w:eastAsia="宋体" w:cs="宋体"/>
                <w:bCs/>
                <w:color w:val="auto"/>
                <w:sz w:val="21"/>
                <w:szCs w:val="21"/>
                <w:highlight w:val="none"/>
              </w:rPr>
              <w:t xml:space="preserve">的完整性及可实施性进行独立评审，方案内容包括</w:t>
            </w:r>
            <w:r>
              <w:rPr>
                <w:rFonts w:hint="eastAsia" w:ascii="宋体" w:hAnsi="宋体" w:eastAsia="宋体" w:cs="宋体"/>
                <w:bCs/>
                <w:color w:val="auto"/>
                <w:sz w:val="21"/>
                <w:szCs w:val="21"/>
                <w:highlight w:val="none"/>
                <w:lang w:val="en-US" w:eastAsia="zh-CN"/>
              </w:rPr>
              <w:t xml:space="preserve">但不限于</w:t>
            </w:r>
            <w:r>
              <w:rPr>
                <w:rFonts w:hint="eastAsia" w:ascii="宋体" w:hAnsi="宋体" w:eastAsia="宋体" w:cs="宋体"/>
                <w:bCs/>
                <w:color w:val="auto"/>
                <w:sz w:val="21"/>
                <w:szCs w:val="21"/>
                <w:highlight w:val="none"/>
              </w:rPr>
              <w:t xml:space="preserve">：</w:t>
            </w:r>
            <w:r>
              <w:rPr>
                <w:rFonts w:hint="eastAsia" w:ascii="宋体" w:hAnsi="宋体" w:eastAsia="宋体" w:cs="宋体"/>
                <w:b/>
                <w:bCs w:val="0"/>
                <w:i w:val="0"/>
                <w:iCs w:val="0"/>
                <w:color w:val="auto"/>
                <w:sz w:val="21"/>
                <w:szCs w:val="21"/>
                <w:highlight w:val="none"/>
                <w:u w:val="single"/>
                <w:lang w:val="en-US" w:eastAsia="zh-CN"/>
              </w:rPr>
              <w:t xml:space="preserve">①安装</w:t>
            </w:r>
            <w:r>
              <w:rPr>
                <w:rFonts w:hint="eastAsia" w:ascii="宋体" w:hAnsi="宋体" w:eastAsia="宋体" w:cs="宋体"/>
                <w:b/>
                <w:bCs w:val="0"/>
                <w:i w:val="0"/>
                <w:iCs w:val="0"/>
                <w:color w:val="auto"/>
                <w:sz w:val="21"/>
                <w:szCs w:val="21"/>
                <w:highlight w:val="none"/>
                <w:u w:val="single"/>
              </w:rPr>
              <w:t xml:space="preserve">方案</w:t>
            </w:r>
            <w:r>
              <w:rPr>
                <w:rFonts w:hint="eastAsia" w:ascii="宋体" w:hAnsi="宋体" w:eastAsia="宋体" w:cs="宋体"/>
                <w:b/>
                <w:bCs w:val="0"/>
                <w:i w:val="0"/>
                <w:iCs w:val="0"/>
                <w:color w:val="auto"/>
                <w:sz w:val="21"/>
                <w:szCs w:val="21"/>
                <w:highlight w:val="none"/>
                <w:u w:val="single"/>
                <w:lang w:val="en-US" w:eastAsia="zh-CN"/>
              </w:rPr>
              <w:t xml:space="preserve">②</w:t>
            </w:r>
            <w:r>
              <w:rPr>
                <w:rFonts w:hint="eastAsia" w:ascii="宋体" w:hAnsi="宋体" w:eastAsia="宋体" w:cs="宋体"/>
                <w:b/>
                <w:bCs w:val="0"/>
                <w:i w:val="0"/>
                <w:iCs w:val="0"/>
                <w:color w:val="auto"/>
                <w:sz w:val="21"/>
                <w:szCs w:val="21"/>
                <w:highlight w:val="none"/>
                <w:u w:val="single"/>
              </w:rPr>
              <w:t xml:space="preserve">维保</w:t>
            </w:r>
            <w:r>
              <w:rPr>
                <w:rFonts w:hint="eastAsia" w:ascii="宋体" w:hAnsi="宋体" w:eastAsia="宋体" w:cs="宋体"/>
                <w:b/>
                <w:bCs w:val="0"/>
                <w:i w:val="0"/>
                <w:iCs w:val="0"/>
                <w:color w:val="auto"/>
                <w:sz w:val="21"/>
                <w:szCs w:val="21"/>
                <w:highlight w:val="none"/>
                <w:u w:val="single"/>
                <w:lang w:val="en-US" w:eastAsia="zh-CN"/>
              </w:rPr>
              <w:t xml:space="preserve">③配件更换</w:t>
            </w:r>
            <w:r>
              <w:rPr>
                <w:rFonts w:hint="eastAsia" w:ascii="宋体" w:hAnsi="宋体" w:eastAsia="宋体" w:cs="宋体"/>
                <w:b/>
                <w:bCs/>
                <w:i w:val="0"/>
                <w:iCs w:val="0"/>
                <w:color w:val="auto"/>
                <w:sz w:val="21"/>
                <w:szCs w:val="21"/>
                <w:highlight w:val="none"/>
                <w:u w:val="single"/>
                <w:lang w:val="en-US" w:eastAsia="zh-CN"/>
              </w:rPr>
              <w:t xml:space="preserve">等</w:t>
            </w:r>
            <w:r>
              <w:rPr>
                <w:rFonts w:hint="eastAsia" w:ascii="宋体" w:hAnsi="宋体" w:eastAsia="宋体" w:cs="宋体"/>
                <w:bCs/>
                <w:i w:val="0"/>
                <w:iCs w:val="0"/>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按顺序逐条</w:t>
            </w:r>
            <w:r>
              <w:rPr>
                <w:rFonts w:hint="eastAsia" w:ascii="宋体" w:hAnsi="宋体" w:eastAsia="宋体" w:cs="宋体"/>
                <w:bCs/>
                <w:color w:val="auto"/>
                <w:sz w:val="21"/>
                <w:szCs w:val="21"/>
                <w:highlight w:val="none"/>
              </w:rPr>
              <w:t xml:space="preserve">完全响应且符合采购人实际需求的得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分，每缺少一项内容扣</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分，每有一处方案内容存在缺陷、不足或提供无关联性内容的扣</w:t>
            </w:r>
            <w:r>
              <w:rPr>
                <w:rFonts w:hint="eastAsia" w:ascii="宋体" w:hAnsi="宋体" w:eastAsia="宋体" w:cs="宋体"/>
                <w:bCs/>
                <w:color w:val="auto"/>
                <w:sz w:val="21"/>
                <w:szCs w:val="21"/>
                <w:highlight w:val="none"/>
                <w:lang w:val="en-US" w:eastAsia="zh-CN"/>
              </w:rPr>
              <w:t xml:space="preserve">0.5</w:t>
            </w:r>
            <w:r>
              <w:rPr>
                <w:rFonts w:hint="eastAsia" w:ascii="宋体" w:hAnsi="宋体" w:eastAsia="宋体" w:cs="宋体"/>
                <w:bCs/>
                <w:color w:val="auto"/>
                <w:sz w:val="21"/>
                <w:szCs w:val="21"/>
                <w:highlight w:val="none"/>
              </w:rPr>
              <w:t xml:space="preserve">分，扣完为止。未提供服务方案的不得分。</w:t>
            </w:r>
            <w:r>
              <w:rPr>
                <w:rFonts w:hint="eastAsia" w:ascii="宋体" w:hAnsi="宋体" w:eastAsia="宋体" w:cs="宋体"/>
                <w:b/>
                <w:bCs/>
                <w:color w:val="auto"/>
                <w:sz w:val="21"/>
                <w:szCs w:val="21"/>
                <w:highlight w:val="none"/>
                <w:lang w:val="en-US" w:eastAsia="zh-CN"/>
              </w:rPr>
              <w:t xml:space="preserve">（缺陷或不满足同上描述）</w:t>
            </w:r>
            <w:r/>
          </w:p>
        </w:tc>
      </w:tr>
      <w:tr>
        <w:trPr>
          <w:jc w:val="center"/>
          <w:trHeight w:val="337"/>
        </w:trPr>
        <w:tc>
          <w:tcPr>
            <w:tcBorders>
              <w:left w:val="single" w:color="000000" w:sz="4" w:space="0"/>
              <w:bottom w:val="single" w:color="000000" w:sz="4" w:space="0"/>
              <w:right w:val="single" w:color="000000" w:sz="4" w:space="0"/>
            </w:tcBorders>
            <w:tcW w:w="762" w:type="dxa"/>
            <w:vAlign w:val="center"/>
            <w:vMerge w:val="continue"/>
            <w:textDirection w:val="lrTb"/>
            <w:noWrap/>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left w:val="single" w:color="000000" w:sz="4" w:space="0"/>
              <w:bottom w:val="single" w:color="000000" w:sz="4" w:space="0"/>
              <w:right w:val="single" w:color="000000" w:sz="4" w:space="0"/>
            </w:tcBorders>
            <w:tcW w:w="1486" w:type="dxa"/>
            <w:vAlign w:val="center"/>
            <w:vMerge w:val="continue"/>
            <w:textDirection w:val="lrTb"/>
            <w:noWrap w:val="false"/>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left w:val="single" w:color="000000" w:sz="4" w:space="0"/>
              <w:bottom w:val="single" w:color="000000" w:sz="4" w:space="0"/>
              <w:right w:val="single" w:color="000000" w:sz="4" w:space="0"/>
            </w:tcBorders>
            <w:tcW w:w="750" w:type="dxa"/>
            <w:vAlign w:val="center"/>
            <w:vMerge w:val="continue"/>
            <w:textDirection w:val="lrTb"/>
            <w:noWrap/>
          </w:tcPr>
          <w:p>
            <w:pPr>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2.磋商小组根据供应商针对本项目提出的</w:t>
            </w:r>
            <w:r>
              <w:rPr>
                <w:rFonts w:hint="eastAsia" w:ascii="宋体" w:hAnsi="宋体" w:eastAsia="宋体" w:cs="宋体"/>
                <w:b/>
                <w:bCs w:val="0"/>
                <w:color w:val="auto"/>
                <w:sz w:val="21"/>
                <w:szCs w:val="21"/>
                <w:highlight w:val="none"/>
                <w:u w:val="single"/>
                <w:lang w:val="en-US" w:eastAsia="zh-CN"/>
              </w:rPr>
              <w:t xml:space="preserve">培训方案</w:t>
            </w:r>
            <w:r>
              <w:rPr>
                <w:rFonts w:hint="eastAsia" w:ascii="宋体" w:hAnsi="宋体" w:eastAsia="宋体" w:cs="宋体"/>
                <w:bCs/>
                <w:color w:val="auto"/>
                <w:sz w:val="21"/>
                <w:szCs w:val="21"/>
                <w:highlight w:val="none"/>
                <w:lang w:val="en-US" w:eastAsia="zh-CN"/>
              </w:rPr>
              <w:t xml:space="preserve">的完整性及可实施性进行独立评审，方案内容应包括但不限于：</w:t>
            </w:r>
            <w:r>
              <w:rPr>
                <w:rFonts w:hint="eastAsia" w:ascii="宋体" w:hAnsi="宋体" w:eastAsia="宋体" w:cs="宋体"/>
                <w:b/>
                <w:bCs w:val="0"/>
                <w:color w:val="auto"/>
                <w:sz w:val="21"/>
                <w:szCs w:val="21"/>
                <w:highlight w:val="none"/>
                <w:u w:val="single"/>
                <w:lang w:val="en-US" w:eastAsia="zh-CN"/>
              </w:rPr>
              <w:t xml:space="preserve">①拟培训内容②培训人员安排③培训计划实施等</w:t>
            </w:r>
            <w:r>
              <w:rPr>
                <w:rFonts w:hint="eastAsia" w:ascii="宋体" w:hAnsi="宋体" w:eastAsia="宋体" w:cs="宋体"/>
                <w:bCs/>
                <w:color w:val="auto"/>
                <w:sz w:val="21"/>
                <w:szCs w:val="21"/>
                <w:highlight w:val="none"/>
                <w:lang w:val="en-US" w:eastAsia="zh-CN"/>
              </w:rPr>
              <w:t xml:space="preserve">。按顺序逐条完全响应且符合采购人实际需求的得3分，每缺少一项内容扣1分，每有一处方案内容存在缺陷、不足或提供无关联性内容的扣0.5分，扣完为止。未提供培训方案的不得分。（缺陷或不满足同上描述）</w:t>
            </w:r>
            <w:r/>
          </w:p>
        </w:tc>
      </w:tr>
      <w:tr>
        <w:trPr>
          <w:jc w:val="center"/>
          <w:trHeight w:val="337"/>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业绩</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jc w:val="lef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lang w:val="zh-CN" w:eastAsia="zh-CN"/>
              </w:rPr>
              <w:t xml:space="preserve">提供与本次采购类似</w:t>
            </w:r>
            <w:r>
              <w:rPr>
                <w:rFonts w:hint="eastAsia" w:ascii="宋体" w:hAnsi="宋体" w:eastAsia="宋体" w:cs="宋体"/>
                <w:color w:val="auto"/>
                <w:sz w:val="21"/>
                <w:szCs w:val="21"/>
                <w:highlight w:val="none"/>
              </w:rPr>
              <w:t xml:space="preserve">产品制造商/代理商</w:t>
            </w:r>
            <w:r>
              <w:rPr>
                <w:rFonts w:hint="eastAsia" w:ascii="宋体" w:hAnsi="宋体" w:eastAsia="宋体" w:cs="宋体"/>
                <w:color w:val="auto"/>
                <w:sz w:val="21"/>
                <w:szCs w:val="21"/>
                <w:highlight w:val="none"/>
                <w:lang w:val="en-US" w:eastAsia="zh-CN"/>
              </w:rPr>
              <w:t xml:space="preserve">销售</w:t>
            </w:r>
            <w:r>
              <w:rPr>
                <w:rFonts w:hint="eastAsia" w:ascii="宋体" w:hAnsi="宋体" w:eastAsia="宋体" w:cs="宋体"/>
                <w:bCs/>
                <w:color w:val="auto"/>
                <w:sz w:val="21"/>
                <w:szCs w:val="21"/>
                <w:highlight w:val="none"/>
                <w:lang w:val="zh-CN" w:eastAsia="zh-CN"/>
              </w:rPr>
              <w:t xml:space="preserve">项目业绩，每有1个业绩得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分，最多得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eastAsia="zh-CN"/>
              </w:rPr>
              <w:t xml:space="preserve">分。备注：</w:t>
            </w:r>
            <w:r>
              <w:rPr>
                <w:rFonts w:hint="eastAsia" w:ascii="宋体" w:hAnsi="宋体" w:eastAsia="宋体" w:cs="宋体"/>
                <w:bCs/>
                <w:color w:val="auto"/>
                <w:sz w:val="21"/>
                <w:szCs w:val="21"/>
                <w:highlight w:val="none"/>
                <w:lang w:val="en-US" w:eastAsia="zh-CN"/>
              </w:rPr>
              <w:t xml:space="preserve">每个业绩须同时提供①有效销售合同扫描件并加盖投标单位公章（如合同无法体现类似采购设备内容，则需另外提供采购单位盖章的采购清单或证明材料），②不少于合同价60%的结算发票复印件并加盖供应商公章。</w:t>
            </w:r>
            <w:r/>
          </w:p>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lang w:val="zh-CN" w:eastAsia="zh-CN"/>
              </w:rPr>
              <w:t xml:space="preserve">核查后发现虚假提供的，依照相关法律法规规定处理。</w:t>
            </w:r>
            <w:r/>
          </w:p>
        </w:tc>
      </w:tr>
      <w:tr>
        <w:trPr>
          <w:jc w:val="center"/>
          <w:trHeight w:val="1307"/>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6554" w:type="dxa"/>
            <w:vAlign w:val="center"/>
            <w:textDirection w:val="lrTb"/>
            <w:noWrap w:val="false"/>
          </w:tcPr>
          <w:p>
            <w:pPr>
              <w:pStyle w:val="776"/>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776"/>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2.投标产品属于财政部、生态环境部公布的“环境标志产品品目清单”范围内的，投标人提供国家确定的认证机构出具的、处于有效期内的该环保产品认证证书复印件的，有1个得0.5分，最多得1分。</w:t>
            </w:r>
            <w:r/>
          </w:p>
          <w:p>
            <w:pPr>
              <w:pStyle w:val="776"/>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0.5分（投标时须提供相应使用低VOCs 含量的有效证明材料，否则不得分）。</w:t>
            </w:r>
            <w:r/>
          </w:p>
        </w:tc>
      </w:tr>
    </w:tbl>
    <w:p>
      <w:pPr>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（四）价格分：</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0分</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出现下列情形之一的，磋商小组应当启动异常低价响应审查程序：</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1．响应报价低于采购项目预算50%的，即响应报价&lt;采购项目预算×50%；</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2．响应报价低于采购项目最高限价45%的，即响应报价&lt;采购项目最高限价×45%；</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3．磋商小组认定的供应商报价过低、有可能影响产品质量或者不能诚信履约的其他情形。</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（五）政府采购政策功能落实</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（1）本项目对小型和微型企业产品给予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的扣除价格，用扣除后的价格参与评审。</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p>
    <w:p>
      <w:pPr>
        <w:ind w:left="1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p>
    <w:p>
      <w:pPr>
        <w:ind w:left="1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ind w:left="1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p>
    <w:p>
      <w:pPr>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p>
    <w:p>
      <w:pPr>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p>
    <w:p>
      <w:pPr>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ind w:firstLine="482"/>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5、专门面向中小微企业采购的项目或者采购包，不再执行价格评审优惠的扶持政策。</w:t>
      </w:r>
      <w:r/>
    </w:p>
    <w:p>
      <w:pPr>
        <w:pStyle w:val="80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80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jc w:val="center"/>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jc w:val="center"/>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jc w:val="center"/>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t xml:space="preserve">第五章  </w:t>
      </w:r>
      <w:bookmarkEnd w:id="176"/>
      <w:r/>
      <w:bookmarkEnd w:id="177"/>
      <w:r/>
      <w:bookmarkEnd w:id="178"/>
      <w:r>
        <w:rPr>
          <w:rFonts w:hint="eastAsia" w:ascii="宋体" w:hAnsi="宋体" w:eastAsia="宋体" w:cs="宋体"/>
          <w:bCs/>
          <w:color w:val="000000"/>
          <w:sz w:val="44"/>
          <w:szCs w:val="28"/>
          <w:highlight w:val="none"/>
        </w:rPr>
        <w:t xml:space="preserve">响应文件格式</w:t>
      </w:r>
      <w:r/>
    </w:p>
    <w:p>
      <w:pPr>
        <w:jc w:val="center"/>
        <w:rPr>
          <w:rFonts w:hint="eastAsia" w:ascii="宋体" w:hAnsi="宋体" w:eastAsia="宋体" w:cs="宋体"/>
          <w:b/>
          <w:color w:val="000000"/>
          <w:sz w:val="72"/>
          <w:szCs w:val="21"/>
          <w:highlight w:val="none"/>
        </w:rPr>
      </w:pPr>
      <w:r/>
      <w:bookmarkStart w:id="179" w:name="_Hlt26955039"/>
      <w:r/>
      <w:bookmarkEnd w:id="179"/>
      <w:r/>
      <w:bookmarkStart w:id="180" w:name="_Hlt26671244"/>
      <w:r/>
      <w:bookmarkEnd w:id="180"/>
      <w:r/>
      <w:bookmarkStart w:id="181" w:name="_Toc120614282"/>
      <w:r/>
      <w:bookmarkStart w:id="182" w:name="_Toc26554094"/>
      <w:r/>
      <w:bookmarkStart w:id="183" w:name="_Toc49090576"/>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  应  文  件</w:t>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 目 名 称：</w:t>
      </w:r>
      <w:r>
        <w:rPr>
          <w:rFonts w:hint="eastAsia" w:ascii="宋体" w:hAnsi="宋体" w:eastAsia="宋体" w:cs="宋体"/>
          <w:b/>
          <w:color w:val="000000"/>
          <w:sz w:val="36"/>
          <w:szCs w:val="21"/>
          <w:highlight w:val="none"/>
          <w:u w:val="single"/>
        </w:rPr>
        <w:t xml:space="preserve">               </w:t>
      </w:r>
      <w:r/>
    </w:p>
    <w:p>
      <w:pPr>
        <w:ind w:firstLine="1084"/>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 目 编 号：</w:t>
      </w:r>
      <w:r>
        <w:rPr>
          <w:rFonts w:hint="eastAsia" w:ascii="宋体" w:hAnsi="宋体" w:eastAsia="宋体" w:cs="宋体"/>
          <w:b/>
          <w:color w:val="000000"/>
          <w:sz w:val="36"/>
          <w:szCs w:val="21"/>
          <w:highlight w:val="none"/>
          <w:u w:val="single"/>
        </w:rPr>
        <w:t xml:space="preserve">               </w:t>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供应商名称 ：</w:t>
      </w:r>
      <w:r>
        <w:rPr>
          <w:rFonts w:hint="eastAsia" w:ascii="宋体" w:hAnsi="宋体" w:eastAsia="宋体" w:cs="宋体"/>
          <w:b/>
          <w:color w:val="000000"/>
          <w:sz w:val="36"/>
          <w:szCs w:val="21"/>
          <w:highlight w:val="none"/>
          <w:u w:val="single"/>
        </w:rPr>
        <w:t xml:space="preserve">（加盖CA电子公章）</w:t>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日      期 ：</w:t>
      </w:r>
      <w:r>
        <w:rPr>
          <w:rFonts w:hint="eastAsia" w:ascii="宋体" w:hAnsi="宋体" w:eastAsia="宋体" w:cs="宋体"/>
          <w:b/>
          <w:color w:val="000000"/>
          <w:sz w:val="36"/>
          <w:szCs w:val="21"/>
          <w:highlight w:val="none"/>
          <w:u w:val="single"/>
        </w:rPr>
        <w:t xml:space="preserve">               </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u w:val="single"/>
        </w:rPr>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u w:val="single"/>
        </w:rPr>
      </w:r>
      <w:r/>
    </w:p>
    <w:p>
      <w:pPr>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u w:val="single"/>
        </w:rPr>
      </w:r>
      <w:r/>
    </w:p>
    <w:p>
      <w:pPr>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u w:val="single"/>
        </w:rPr>
      </w:r>
      <w:r/>
    </w:p>
    <w:p>
      <w:pPr>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u w:val="single"/>
        </w:rPr>
      </w:r>
      <w:r/>
    </w:p>
    <w:p>
      <w:pPr>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u w:val="single"/>
        </w:rPr>
      </w:r>
      <w:r/>
    </w:p>
    <w:p>
      <w:pPr>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u w:val="single"/>
        </w:rPr>
      </w:r>
      <w:r/>
    </w:p>
    <w:p>
      <w:pPr>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u w:val="single"/>
        </w:rPr>
      </w:r>
      <w:r/>
    </w:p>
    <w:p>
      <w:pPr>
        <w:jc w:val="center"/>
        <w:spacing w:line="5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响应文件目录</w:t>
      </w:r>
      <w:r/>
    </w:p>
    <w:p>
      <w:pPr>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left="482"/>
        <w:spacing w:line="72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一、资格审查证明材料</w:t>
      </w:r>
      <w:r/>
    </w:p>
    <w:p>
      <w:pPr>
        <w:ind w:left="482"/>
        <w:spacing w:line="72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二、商务、技术标</w:t>
      </w:r>
      <w:r/>
    </w:p>
    <w:p>
      <w:pPr>
        <w:ind w:left="482"/>
        <w:spacing w:line="72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三、价格标</w:t>
      </w:r>
      <w:r/>
    </w:p>
    <w:p>
      <w:pPr>
        <w:ind w:left="482"/>
        <w:spacing w:line="72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四、其他资料（如有）</w:t>
      </w:r>
      <w:r/>
    </w:p>
    <w:p>
      <w:pPr>
        <w:ind w:firstLine="480"/>
        <w:spacing w:line="440" w:lineRule="exact"/>
        <w:rPr>
          <w:rFonts w:hint="eastAsia" w:ascii="宋体" w:hAnsi="宋体" w:eastAsia="宋体" w:cs="宋体"/>
          <w:i/>
          <w:color w:val="000000"/>
          <w:sz w:val="24"/>
          <w:szCs w:val="21"/>
          <w:highlight w:val="none"/>
          <w:u w:val="single"/>
        </w:rPr>
      </w:pPr>
      <w:r>
        <w:rPr>
          <w:rFonts w:hint="eastAsia" w:ascii="宋体" w:hAnsi="宋体" w:eastAsia="宋体" w:cs="宋体"/>
          <w:i/>
          <w:color w:val="000000"/>
          <w:sz w:val="24"/>
          <w:szCs w:val="21"/>
          <w:highlight w:val="none"/>
          <w:u w:val="singl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640"/>
        <w:spacing w:line="5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一、资格审查证明材料</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1.法人或者其他组织的营业执照等证明文件，自然人的身份证明；（提供营业执照复印件）。</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4.具备履行合同所必需的设备和专业技术能力的证明材料（格式详见附件1）；</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5.参加政府采购活动前3年内在经营活动中没有重大违法记录的书面声明（格式详见附件2）；</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6.法定代表人身份证明书（格式见附件3）；</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7.法人授权书（格式见附件4）；</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8.磋商响应函（格式见附件5）；</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9.采购公告中“二、申请人的资格要求（二）”提供相应的佐证材料；</w:t>
      </w:r>
      <w:r/>
    </w:p>
    <w:p>
      <w:pPr>
        <w:ind w:firstLine="480"/>
        <w:spacing w:line="560" w:lineRule="exact"/>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10.其它需要提交的资格审查证明材料。</w:t>
      </w:r>
      <w:r/>
    </w:p>
    <w:p>
      <w:pPr>
        <w:ind w:firstLine="640"/>
        <w:spacing w:line="5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二、商务、技术标</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1.商务部分正负偏离表；（格式见附件6）</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2.技术部分正负偏离表；（格式见附件7）</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3.响应方案、货物（服务）清单。具有项目、数量、品牌、型号、配置性能等；</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4.商务、技术评分标准中须提供的相关得分佐证材料；</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5.供应商认为需要提交的其他商务、技术材料。</w:t>
      </w:r>
      <w:r/>
    </w:p>
    <w:p>
      <w:pPr>
        <w:ind w:firstLine="640"/>
        <w:spacing w:line="5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三、价格标</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highlight w:val="none"/>
        </w:rPr>
        <w:t xml:space="preserve"> </w:t>
      </w:r>
      <w:r>
        <w:rPr>
          <w:rFonts w:hint="eastAsia" w:ascii="宋体" w:hAnsi="宋体" w:eastAsia="宋体" w:cs="宋体"/>
          <w:color w:val="000000"/>
          <w:sz w:val="24"/>
          <w:szCs w:val="24"/>
          <w:highlight w:val="none"/>
        </w:rPr>
        <w:t xml:space="preserve">报价总表（格式见附件8）；</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2.分项报价明细表（格式见附件9）；</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3.中小企业声明函（格式见附件10）；</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4.残疾人福利性单位声明函（如有）（格式见附件11）；</w:t>
      </w:r>
      <w:r/>
    </w:p>
    <w:p>
      <w:pPr>
        <w:ind w:firstLine="480"/>
        <w:spacing w:line="560" w:lineRule="exact"/>
        <w:rPr>
          <w:rFonts w:hint="eastAsia" w:ascii="宋体" w:hAnsi="宋体" w:eastAsia="宋体" w:cs="宋体"/>
          <w:color w:val="000000"/>
          <w:sz w:val="32"/>
          <w:szCs w:val="32"/>
          <w:highlight w:val="none"/>
          <w:u w:val="single"/>
        </w:rPr>
      </w:pPr>
      <w:r>
        <w:rPr>
          <w:rFonts w:hint="eastAsia" w:ascii="宋体" w:hAnsi="宋体" w:eastAsia="宋体" w:cs="宋体"/>
          <w:color w:val="000000"/>
          <w:sz w:val="24"/>
          <w:szCs w:val="24"/>
          <w:highlight w:val="none"/>
        </w:rPr>
        <w:t xml:space="preserve">5.监狱和戒毒企业证明材料（如有）（格式见附件12）。</w:t>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24"/>
          <w:szCs w:val="21"/>
          <w:highlight w:val="none"/>
        </w:rPr>
        <w:br w:type="page" w:clear="all"/>
      </w:r>
      <w:r>
        <w:rPr>
          <w:rFonts w:hint="eastAsia" w:ascii="宋体" w:hAnsi="宋体" w:eastAsia="宋体" w:cs="宋体"/>
          <w:color w:val="000000"/>
          <w:sz w:val="32"/>
          <w:szCs w:val="32"/>
          <w:highlight w:val="none"/>
          <w:lang w:val="zh-CN"/>
        </w:rPr>
        <w:t xml:space="preserve">附件1</w:t>
      </w:r>
      <w:r/>
    </w:p>
    <w:p>
      <w:pPr>
        <w:jc w:val="center"/>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具备履行合同所必需的设备和专业技术能力的证明材料</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Cs/>
          <w:color w:val="000000"/>
          <w:sz w:val="24"/>
          <w:szCs w:val="24"/>
          <w:highlight w:val="none"/>
          <w:u w:val="single"/>
          <w:lang w:val="zh-CN"/>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zh-CN"/>
        </w:rPr>
        <w:t xml:space="preserve">：</w:t>
      </w:r>
      <w:r/>
    </w:p>
    <w:p>
      <w:pPr>
        <w:ind w:firstLine="46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我方参加你方的（项目名称）的投标，现我方向你方慎重承诺：</w:t>
      </w:r>
      <w:r/>
    </w:p>
    <w:p>
      <w:pPr>
        <w:ind w:left="44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本单位（具备/不具备）履行合同所必需的设备和专业技术能力。</w:t>
      </w:r>
      <w:r/>
    </w:p>
    <w:p>
      <w:pPr>
        <w:ind w:right="-512"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512" w:firstLine="3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供应商（盖章）：</w:t>
      </w:r>
      <w:r/>
    </w:p>
    <w:p>
      <w:pPr>
        <w:ind w:right="-512" w:firstLine="3120"/>
        <w:spacing w:line="360" w:lineRule="auto"/>
        <w:tabs>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法定代表人或其授权委托人（签字或盖章）：</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Cs w:val="21"/>
          <w:highlight w:val="none"/>
          <w:u w:val="single"/>
        </w:rPr>
        <w:t xml:space="preserve">______</w:t>
      </w:r>
      <w:r>
        <w:rPr>
          <w:rFonts w:hint="eastAsia" w:ascii="宋体" w:hAnsi="宋体" w:eastAsia="宋体" w:cs="宋体"/>
          <w:color w:val="000000"/>
          <w:sz w:val="24"/>
          <w:szCs w:val="24"/>
          <w:highlight w:val="none"/>
        </w:rPr>
        <w:t xml:space="preserve">年</w:t>
      </w:r>
      <w:r>
        <w:rPr>
          <w:rFonts w:hint="eastAsia" w:ascii="宋体" w:hAnsi="宋体" w:eastAsia="宋体" w:cs="宋体"/>
          <w:bCs/>
          <w:color w:val="000000"/>
          <w:szCs w:val="21"/>
          <w:highlight w:val="none"/>
          <w:u w:val="single"/>
        </w:rPr>
        <w:t xml:space="preserve">______</w:t>
      </w:r>
      <w:r>
        <w:rPr>
          <w:rFonts w:hint="eastAsia" w:ascii="宋体" w:hAnsi="宋体" w:eastAsia="宋体" w:cs="宋体"/>
          <w:color w:val="000000"/>
          <w:sz w:val="24"/>
          <w:szCs w:val="24"/>
          <w:highlight w:val="none"/>
        </w:rPr>
        <w:t xml:space="preserve">月</w:t>
      </w:r>
      <w:r>
        <w:rPr>
          <w:rFonts w:hint="eastAsia" w:ascii="宋体" w:hAnsi="宋体" w:eastAsia="宋体" w:cs="宋体"/>
          <w:bCs/>
          <w:color w:val="000000"/>
          <w:szCs w:val="21"/>
          <w:highlight w:val="none"/>
          <w:u w:val="single"/>
        </w:rPr>
        <w:t xml:space="preserve">______</w:t>
      </w:r>
      <w:r>
        <w:rPr>
          <w:rFonts w:hint="eastAsia" w:ascii="宋体" w:hAnsi="宋体" w:eastAsia="宋体" w:cs="宋体"/>
          <w:color w:val="000000"/>
          <w:sz w:val="24"/>
          <w:szCs w:val="24"/>
          <w:highlight w:val="none"/>
        </w:rPr>
        <w:t xml:space="preserve">日</w:t>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32"/>
          <w:szCs w:val="32"/>
          <w:highlight w:val="none"/>
          <w:lang w:val="zh-CN"/>
        </w:rPr>
        <w:t xml:space="preserve">附件2</w:t>
      </w:r>
      <w:r/>
    </w:p>
    <w:p>
      <w:pPr>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参加政府采购活动前 3 年内在经营活动中没有重大违法记</w:t>
      </w:r>
      <w:r>
        <w:rPr>
          <w:rFonts w:hint="eastAsia" w:ascii="宋体" w:hAnsi="宋体" w:eastAsia="宋体" w:cs="宋体"/>
          <w:b/>
          <w:bCs/>
          <w:color w:val="000000"/>
          <w:sz w:val="32"/>
          <w:szCs w:val="32"/>
          <w:highlight w:val="none"/>
        </w:rPr>
        <w:t xml:space="preserve">录的书面声明</w:t>
      </w:r>
      <w:r/>
    </w:p>
    <w:p>
      <w:pP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ind w:firstLine="881"/>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ind w:firstLine="48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2"/>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2"/>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2"/>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4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供应商名称（公章）：</w:t>
      </w:r>
      <w:r/>
    </w:p>
    <w:p>
      <w:pPr>
        <w:spacing w:line="460" w:lineRule="exact"/>
        <w:rPr>
          <w:rFonts w:hint="default" w:ascii="宋体" w:hAnsi="宋体" w:eastAsia="宋体" w:cs="宋体"/>
          <w:bCs/>
          <w:color w:val="000000"/>
          <w:szCs w:val="21"/>
          <w:highlight w:val="none"/>
          <w:u w:val="single"/>
          <w:lang w:val="en-US" w:eastAsia="zh-CN"/>
        </w:rPr>
      </w:pPr>
      <w:r>
        <w:rPr>
          <w:rFonts w:hint="eastAsia" w:ascii="宋体" w:hAnsi="宋体" w:eastAsia="宋体" w:cs="宋体"/>
          <w:bCs/>
          <w:color w:val="000000"/>
          <w:szCs w:val="21"/>
          <w:highlight w:val="none"/>
        </w:rPr>
        <w:t xml:space="preserve">                                 授权代表签字：</w:t>
      </w:r>
      <w:r>
        <w:rPr>
          <w:rFonts w:hint="eastAsia" w:ascii="宋体" w:hAnsi="宋体" w:cs="宋体"/>
          <w:bCs/>
          <w:color w:val="000000"/>
          <w:szCs w:val="21"/>
          <w:highlight w:val="none"/>
          <w:u w:val="single"/>
          <w:lang w:val="en-US" w:eastAsia="zh-CN"/>
        </w:rPr>
        <w:t xml:space="preserve">                   </w:t>
      </w:r>
      <w:r/>
    </w:p>
    <w:p>
      <w:pPr>
        <w:spacing w:line="4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日期：</w:t>
      </w:r>
      <w:r>
        <w:rPr>
          <w:rFonts w:hint="eastAsia" w:ascii="宋体" w:hAnsi="宋体" w:eastAsia="宋体" w:cs="宋体"/>
          <w:bCs/>
          <w:color w:val="000000"/>
          <w:szCs w:val="21"/>
          <w:highlight w:val="none"/>
          <w:u w:val="none"/>
        </w:rPr>
        <w:t xml:space="preserve">______</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u w:val="none"/>
        </w:rPr>
        <w:t xml:space="preserve">______</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u w:val="none"/>
        </w:rPr>
        <w:t xml:space="preserve">______</w:t>
      </w:r>
      <w:r>
        <w:rPr>
          <w:rFonts w:hint="eastAsia" w:ascii="宋体" w:hAnsi="宋体" w:eastAsia="宋体" w:cs="宋体"/>
          <w:bCs/>
          <w:color w:val="000000"/>
          <w:szCs w:val="21"/>
          <w:highlight w:val="none"/>
        </w:rPr>
        <w:t xml:space="preserve">日</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24"/>
          <w:szCs w:val="21"/>
          <w:highlight w:val="none"/>
        </w:rPr>
        <w:br w:type="page" w:clear="all"/>
      </w:r>
      <w:r>
        <w:rPr>
          <w:rFonts w:hint="eastAsia" w:ascii="宋体" w:hAnsi="宋体" w:eastAsia="宋体" w:cs="宋体"/>
          <w:color w:val="000000"/>
          <w:sz w:val="32"/>
          <w:szCs w:val="32"/>
          <w:highlight w:val="none"/>
          <w:lang w:val="zh-CN"/>
        </w:rPr>
        <w:t xml:space="preserve">附件3</w:t>
      </w:r>
      <w:r/>
    </w:p>
    <w:p>
      <w:pPr>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p>
    <w:p>
      <w:pP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先生/女士： 现任我单位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职务，为法定代表人，特此证明。</w:t>
      </w:r>
      <w:r/>
    </w:p>
    <w:p>
      <w:pPr>
        <w:ind w:firstLine="480"/>
        <w:spacing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u w:val="single"/>
        </w:rPr>
        <w:t xml:space="preserve">                                               </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6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注：提供法定代表人的身份证复印件盖公章</w:t>
      </w:r>
      <w:r/>
    </w:p>
    <w:p>
      <w:p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bookmarkEnd w:id="181"/>
      <w:r/>
      <w:bookmarkEnd w:id="182"/>
      <w:r/>
      <w:bookmarkEnd w:id="183"/>
      <w:r/>
      <w:r/>
    </w:p>
    <w:p>
      <w:pPr>
        <w:spacing w:line="460" w:lineRule="exact"/>
        <w:rPr>
          <w:rFonts w:hint="eastAsia" w:ascii="宋体" w:hAnsi="宋体" w:eastAsia="宋体" w:cs="宋体"/>
          <w:bCs/>
          <w:color w:val="000000"/>
          <w:sz w:val="24"/>
          <w:szCs w:val="21"/>
          <w:highlight w:val="none"/>
        </w:rPr>
      </w:pPr>
      <w:r/>
      <w:bookmarkStart w:id="184" w:name="_Toc120614284"/>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Cs/>
          <w:color w:val="000000"/>
          <w:sz w:val="24"/>
          <w:szCs w:val="21"/>
          <w:highlight w:val="none"/>
        </w:rPr>
        <w:br w:type="page" w:clear="all"/>
      </w:r>
      <w:r>
        <w:rPr>
          <w:rFonts w:hint="eastAsia" w:ascii="宋体" w:hAnsi="宋体" w:eastAsia="宋体" w:cs="宋体"/>
          <w:color w:val="000000"/>
          <w:sz w:val="32"/>
          <w:szCs w:val="32"/>
          <w:highlight w:val="none"/>
          <w:lang w:val="zh-CN"/>
        </w:rPr>
        <w:t xml:space="preserve">附件4</w:t>
      </w:r>
      <w:r/>
    </w:p>
    <w:p>
      <w:pPr>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法人授权书</w:t>
      </w:r>
      <w:r/>
    </w:p>
    <w:p>
      <w:pPr>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p>
    <w:p>
      <w:pPr>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p>
    <w:p>
      <w:pPr>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p>
    <w:p>
      <w:pPr>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p>
    <w:p>
      <w:pPr>
        <w:ind w:firstLine="420"/>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color w:val="000000"/>
          <w:sz w:val="32"/>
          <w:szCs w:val="32"/>
          <w:highlight w:val="none"/>
        </w:rPr>
        <w:t xml:space="preserve">附件5</w:t>
      </w:r>
      <w:r/>
    </w:p>
    <w:p>
      <w:pPr>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磋商响应函</w:t>
      </w:r>
      <w:r/>
    </w:p>
    <w:p>
      <w:pPr>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致：采购人</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根据贵方的项目编号：</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7.我方与本磋商有关的正式通讯地址为：</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供应商开户行：</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期：________年____月____日</w:t>
      </w:r>
      <w:r/>
    </w:p>
    <w:p>
      <w:pPr>
        <w:contextualSpacing/>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left="420" w:firstLine="480"/>
        <w:jc w:val="left"/>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left="420" w:firstLine="2400"/>
        <w:jc w:val="left"/>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响应供应商全称(盖公章)：</w:t>
      </w:r>
      <w:r/>
    </w:p>
    <w:p>
      <w:pPr>
        <w:ind w:left="420" w:firstLine="2400"/>
        <w:jc w:val="left"/>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法定代表人（签字或盖章）：</w:t>
      </w:r>
      <w:r/>
    </w:p>
    <w:p>
      <w:pP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460" w:lineRule="exact"/>
        <w:rPr>
          <w:rFonts w:hint="eastAsia" w:ascii="宋体" w:hAnsi="宋体" w:eastAsia="宋体" w:cs="宋体"/>
          <w:color w:val="000000"/>
          <w:sz w:val="32"/>
          <w:szCs w:val="32"/>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color w:val="000000"/>
          <w:sz w:val="32"/>
          <w:szCs w:val="32"/>
          <w:highlight w:val="none"/>
        </w:rPr>
        <w:t xml:space="preserve">附件6</w:t>
      </w:r>
      <w:r/>
    </w:p>
    <w:p>
      <w:pPr>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商务部分正负偏离表</w:t>
      </w:r>
      <w:r/>
    </w:p>
    <w:p>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（由供应商据实填写，表格不够自行添加）</w:t>
      </w:r>
      <w:r/>
    </w:p>
    <w:tbl>
      <w:tblPr>
        <w:tblStyle w:val="77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磋商文件要求的商务条款</w:t>
            </w:r>
            <w:r/>
          </w:p>
        </w:tc>
        <w:tc>
          <w:tcPr>
            <w:tcW w:w="1413" w:type="dxa"/>
            <w:vAlign w:val="center"/>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响应文件响应情况</w:t>
            </w:r>
            <w:r/>
          </w:p>
        </w:tc>
        <w:tc>
          <w:tcPr>
            <w:tcW w:w="778"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54"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254"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54"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254"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contextualSpacing/>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p>
    <w:p>
      <w:pPr>
        <w:contextualSpacing/>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Cs w:val="24"/>
          <w:highlight w:val="none"/>
        </w:rPr>
        <w:t xml:space="preserve"> </w:t>
      </w:r>
      <w:r>
        <w:rPr>
          <w:rFonts w:hint="eastAsia" w:ascii="宋体" w:hAnsi="宋体" w:eastAsia="宋体" w:cs="宋体"/>
          <w:color w:val="000000"/>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4.供应商若提供其他增值服务，可以在表中自行据实填写。</w:t>
      </w:r>
      <w:r/>
    </w:p>
    <w:p>
      <w:pPr>
        <w:contextualSpacing/>
        <w:ind w:firstLine="540"/>
        <w:spacing w:line="5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color w:val="000000"/>
          <w:sz w:val="32"/>
          <w:szCs w:val="32"/>
          <w:highlight w:val="none"/>
        </w:rPr>
        <w:t xml:space="preserve">附件7</w:t>
      </w:r>
      <w:r/>
    </w:p>
    <w:p>
      <w:pPr>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技术部分正负偏离表</w:t>
      </w:r>
      <w:r/>
    </w:p>
    <w:p>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（由供应商据实填写，表格不够自行添加）</w:t>
      </w:r>
      <w:r/>
    </w:p>
    <w:tbl>
      <w:tblPr>
        <w:tblStyle w:val="77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磋商文件要求的技术要求</w:t>
            </w:r>
            <w:r/>
          </w:p>
        </w:tc>
        <w:tc>
          <w:tcPr>
            <w:tcW w:w="1413" w:type="dxa"/>
            <w:vAlign w:val="center"/>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响应文件响应情况</w:t>
            </w:r>
            <w:r/>
          </w:p>
        </w:tc>
        <w:tc>
          <w:tcPr>
            <w:tcW w:w="778"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54"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254"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54"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254"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contextualSpacing/>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p>
    <w:p>
      <w:pPr>
        <w:contextualSpacing/>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Cs w:val="24"/>
          <w:highlight w:val="none"/>
        </w:rPr>
        <w:t xml:space="preserve"> </w:t>
      </w:r>
      <w:r>
        <w:rPr>
          <w:rFonts w:hint="eastAsia" w:ascii="宋体" w:hAnsi="宋体" w:eastAsia="宋体" w:cs="宋体"/>
          <w:color w:val="000000"/>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4.供应商若提供其他增值服务，可以在表中自行据实填写。</w:t>
      </w:r>
      <w:r/>
    </w:p>
    <w:p>
      <w:pP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color w:val="000000"/>
          <w:sz w:val="32"/>
          <w:szCs w:val="32"/>
          <w:highlight w:val="none"/>
        </w:rPr>
        <w:t xml:space="preserve">附件8</w:t>
      </w:r>
      <w:r/>
    </w:p>
    <w:p>
      <w:pPr>
        <w:jc w:val="center"/>
        <w:spacing w:before="100" w:beforeAutospacing="1" w:after="100" w:afterAutospacing="1" w:line="500" w:lineRule="atLeast"/>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报价总表</w:t>
      </w:r>
      <w:r/>
    </w:p>
    <w:p>
      <w:pPr>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供应商全称（加盖公章）：</w:t>
      </w:r>
      <w:r/>
    </w:p>
    <w:p>
      <w:pPr>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项目名称：</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p>
    <w:p>
      <w:pP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分包号：</w:t>
      </w:r>
      <w:r/>
    </w:p>
    <w:tbl>
      <w:tblPr>
        <w:tblStyle w:val="773"/>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磋商货物、服务名称</w:t>
            </w:r>
            <w:r/>
          </w:p>
        </w:tc>
        <w:tc>
          <w:tcPr>
            <w:tcW w:w="4607" w:type="dxa"/>
            <w:vAlign w:val="top"/>
            <w:textDirection w:val="lrTb"/>
            <w:noWrap w:val="false"/>
          </w:tcPr>
          <w:p>
            <w:pPr>
              <w:jc w:val="center"/>
              <w:spacing w:line="56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磋商总报价</w:t>
            </w:r>
            <w:r/>
          </w:p>
        </w:tc>
      </w:tr>
      <w:tr>
        <w:trPr>
          <w:trHeight w:val="1091"/>
        </w:trPr>
        <w:tc>
          <w:tcPr>
            <w:tcW w:w="4148" w:type="dxa"/>
            <w:vAlign w:val="center"/>
            <w:textDirection w:val="lrTb"/>
            <w:noWrap w:val="false"/>
          </w:tcPr>
          <w:p>
            <w:pPr>
              <w:jc w:val="center"/>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607" w:type="dxa"/>
            <w:vAlign w:val="center"/>
            <w:textDirection w:val="lrTb"/>
            <w:noWrap w:val="false"/>
          </w:tcPr>
          <w:p>
            <w:pPr>
              <w:jc w:val="left"/>
              <w:spacing w:line="560" w:lineRule="exact"/>
              <w:rPr>
                <w:rFonts w:hint="eastAsia" w:ascii="宋体" w:hAnsi="宋体" w:eastAsia="宋体" w:cs="宋体"/>
                <w:color w:val="000000"/>
                <w:highlight w:val="none"/>
                <w:u w:val="single"/>
              </w:rPr>
            </w:pPr>
            <w:r>
              <w:rPr>
                <w:rFonts w:hint="eastAsia" w:ascii="宋体" w:hAnsi="宋体" w:eastAsia="宋体" w:cs="宋体"/>
                <w:color w:val="000000"/>
                <w:sz w:val="28"/>
                <w:szCs w:val="28"/>
                <w:highlight w:val="none"/>
              </w:rPr>
              <w:t xml:space="preserve">大写：</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小写：元（人民币）</w:t>
            </w:r>
            <w:r/>
          </w:p>
        </w:tc>
      </w:tr>
      <w:tr>
        <w:trPr/>
        <w:tc>
          <w:tcPr>
            <w:tcW w:w="4148" w:type="dxa"/>
            <w:vAlign w:val="top"/>
            <w:textDirection w:val="lrTb"/>
            <w:noWrap w:val="false"/>
          </w:tcPr>
          <w:p>
            <w:pPr>
              <w:spacing w:line="56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主要货物、服务制造商及产地</w:t>
            </w:r>
            <w:r/>
          </w:p>
        </w:tc>
        <w:tc>
          <w:tcPr>
            <w:tcW w:w="4607" w:type="dxa"/>
            <w:vAlign w:val="top"/>
            <w:textDirection w:val="lrTb"/>
            <w:noWrap w:val="false"/>
          </w:tcPr>
          <w:p>
            <w:pPr>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1"/>
        </w:trPr>
        <w:tc>
          <w:tcPr>
            <w:tcW w:w="4148" w:type="dxa"/>
            <w:vAlign w:val="top"/>
            <w:textDirection w:val="lrTb"/>
            <w:noWrap w:val="false"/>
          </w:tcPr>
          <w:p>
            <w:pPr>
              <w:spacing w:line="56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核心产品品牌（如有）</w:t>
            </w:r>
            <w:r/>
          </w:p>
        </w:tc>
        <w:tc>
          <w:tcPr>
            <w:tcW w:w="4607" w:type="dxa"/>
            <w:vAlign w:val="top"/>
            <w:textDirection w:val="lrTb"/>
            <w:noWrap w:val="false"/>
          </w:tcPr>
          <w:p>
            <w:pPr>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p>
    <w:p>
      <w:pPr>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填写说明：</w:t>
      </w:r>
      <w:r/>
    </w:p>
    <w:p>
      <w:pPr>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1、报价总表必须加盖供应商公章（复印件无效）。</w:t>
      </w:r>
      <w:r/>
    </w:p>
    <w:p>
      <w:pPr>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2、如有分包，供应商投任何一个包的标的，都需单独填写报价总表。</w:t>
      </w:r>
      <w:r/>
    </w:p>
    <w:p>
      <w:pPr>
        <w:contextualSpacing/>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contextualSpacing/>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附件9</w:t>
      </w:r>
      <w:r/>
    </w:p>
    <w:p>
      <w:pPr>
        <w:contextualSpacing/>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left="981" w:hanging="984"/>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400" w:lineRule="exac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分项报价明细表（货物类）</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供应商（盖章）：</w:t>
      </w:r>
      <w:r/>
    </w:p>
    <w:tbl>
      <w:tblPr>
        <w:tblStyle w:val="773"/>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340"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名称</w:t>
            </w:r>
            <w:r/>
          </w:p>
        </w:tc>
        <w:tc>
          <w:tcPr>
            <w:tcW w:w="1211"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p>
        </w:tc>
        <w:tc>
          <w:tcPr>
            <w:tcW w:w="127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数量</w:t>
            </w:r>
            <w:r/>
          </w:p>
        </w:tc>
        <w:tc>
          <w:tcPr>
            <w:tcW w:w="850"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单价</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金额</w:t>
            </w:r>
            <w:r/>
          </w:p>
        </w:tc>
        <w:tc>
          <w:tcPr>
            <w:tcW w:w="1490" w:type="dxa"/>
            <w:vAlign w:val="center"/>
            <w:textDirection w:val="lrTb"/>
            <w:noWrap w:val="false"/>
          </w:tcPr>
          <w:p>
            <w:pPr>
              <w:ind w:firstLine="10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3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3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3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3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gridSpan w:val="8"/>
            <w:tcW w:w="886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r>
      <w:r/>
    </w:p>
    <w:p>
      <w:pPr>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t xml:space="preserve">2.</w:t>
      </w:r>
      <w:r>
        <w:rPr>
          <w:rFonts w:hint="eastAsia" w:ascii="宋体" w:hAnsi="宋体" w:eastAsia="宋体" w:cs="宋体"/>
          <w:b/>
          <w:color w:val="000000"/>
          <w:sz w:val="28"/>
          <w:szCs w:val="28"/>
          <w:highlight w:val="none"/>
        </w:rPr>
        <w:t xml:space="preserve"> 供应商须详细备注主要标的信息，并</w:t>
      </w:r>
      <w:r>
        <w:rPr>
          <w:rFonts w:hint="eastAsia" w:ascii="宋体" w:hAnsi="宋体" w:eastAsia="宋体" w:cs="宋体"/>
          <w:b/>
          <w:color w:val="000000"/>
          <w:sz w:val="28"/>
          <w:szCs w:val="28"/>
          <w:highlight w:val="none"/>
          <w:lang w:val="zh-CN"/>
        </w:rPr>
        <w:t xml:space="preserve">将随成交公告进行公示。内容不实的，属于提供虚假材料谋取中标、成交，依照《中华人民共和</w:t>
      </w:r>
      <w:r>
        <w:rPr>
          <w:rFonts w:hint="eastAsia" w:ascii="宋体" w:hAnsi="宋体" w:eastAsia="宋体" w:cs="宋体"/>
          <w:b/>
          <w:color w:val="000000"/>
          <w:sz w:val="28"/>
          <w:szCs w:val="28"/>
          <w:highlight w:val="none"/>
        </w:rPr>
        <w:t xml:space="preserve">国政府采购法》等国家有关规定追究相应责</w:t>
      </w:r>
      <w:r>
        <w:rPr>
          <w:rFonts w:hint="eastAsia" w:ascii="宋体" w:hAnsi="宋体" w:eastAsia="宋体" w:cs="宋体"/>
          <w:b/>
          <w:color w:val="000000"/>
          <w:sz w:val="28"/>
          <w:szCs w:val="28"/>
          <w:highlight w:val="none"/>
          <w:lang w:val="zh-CN"/>
        </w:rPr>
        <w:t xml:space="preserve">任。</w:t>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b/>
          <w:color w:val="000000"/>
          <w:sz w:val="24"/>
          <w:szCs w:val="44"/>
          <w:highlight w:val="none"/>
        </w:rPr>
        <w:br w:type="page" w:clear="all"/>
      </w:r>
      <w:r>
        <w:rPr>
          <w:rFonts w:hint="eastAsia" w:ascii="宋体" w:hAnsi="宋体" w:eastAsia="宋体" w:cs="宋体"/>
          <w:color w:val="000000"/>
          <w:sz w:val="32"/>
          <w:szCs w:val="32"/>
          <w:highlight w:val="none"/>
        </w:rPr>
        <w:t xml:space="preserve">附件10</w:t>
      </w:r>
      <w:r/>
    </w:p>
    <w:p>
      <w:pPr>
        <w:pStyle w:val="1070"/>
        <w:jc w:val="center"/>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lang w:eastAsia="zh-CN"/>
        </w:rPr>
        <w:t xml:space="preserve">中小企业声明函（货物）</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lang w:bidi="zh-CN"/>
        </w:rPr>
        <w:t xml:space="preserve">（单位名称）</w:t>
      </w:r>
      <w:r>
        <w:rPr>
          <w:rFonts w:hint="eastAsia" w:ascii="宋体" w:hAnsi="宋体" w:eastAsia="宋体" w:cs="宋体"/>
          <w:color w:val="000000"/>
          <w:sz w:val="24"/>
          <w:szCs w:val="24"/>
          <w:highlight w:val="none"/>
          <w:lang w:bidi="zh-CN"/>
        </w:rPr>
        <w:t xml:space="preserve">的</w:t>
      </w:r>
      <w:r>
        <w:rPr>
          <w:rFonts w:hint="eastAsia" w:ascii="宋体" w:hAnsi="宋体" w:eastAsia="宋体" w:cs="宋体"/>
          <w:color w:val="000000"/>
          <w:sz w:val="24"/>
          <w:szCs w:val="24"/>
          <w:highlight w:val="none"/>
          <w:u w:val="single"/>
          <w:lang w:bidi="zh-CN"/>
        </w:rPr>
        <w:t xml:space="preserve">（项目名称）</w:t>
      </w:r>
      <w:r>
        <w:rPr>
          <w:rFonts w:hint="eastAsia" w:ascii="宋体" w:hAnsi="宋体" w:eastAsia="宋体" w:cs="宋体"/>
          <w:color w:val="000000"/>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1. </w:t>
      </w:r>
      <w:r>
        <w:rPr>
          <w:rFonts w:hint="eastAsia" w:ascii="宋体" w:hAnsi="宋体" w:eastAsia="宋体" w:cs="宋体"/>
          <w:color w:val="000000"/>
          <w:sz w:val="24"/>
          <w:szCs w:val="24"/>
          <w:highlight w:val="none"/>
          <w:u w:val="single"/>
          <w:lang w:bidi="zh-CN"/>
        </w:rPr>
        <w:t xml:space="preserve">（标的名称）</w:t>
      </w:r>
      <w:r>
        <w:rPr>
          <w:rFonts w:hint="eastAsia" w:ascii="宋体" w:hAnsi="宋体" w:eastAsia="宋体" w:cs="宋体"/>
          <w:color w:val="000000"/>
          <w:sz w:val="24"/>
          <w:szCs w:val="24"/>
          <w:highlight w:val="none"/>
          <w:lang w:bidi="zh-CN"/>
        </w:rPr>
        <w:t xml:space="preserve"> ，属于</w:t>
      </w:r>
      <w:r>
        <w:rPr>
          <w:rFonts w:hint="eastAsia" w:ascii="宋体" w:hAnsi="宋体" w:eastAsia="宋体" w:cs="宋体"/>
          <w:color w:val="000000"/>
          <w:sz w:val="24"/>
          <w:szCs w:val="24"/>
          <w:highlight w:val="none"/>
          <w:u w:val="single"/>
          <w:lang w:bidi="zh-CN"/>
        </w:rPr>
        <w:t xml:space="preserve">（采购文件中明确的所属行业）</w:t>
      </w:r>
      <w:r>
        <w:rPr>
          <w:rFonts w:hint="eastAsia" w:ascii="宋体" w:hAnsi="宋体" w:eastAsia="宋体" w:cs="宋体"/>
          <w:color w:val="000000"/>
          <w:sz w:val="24"/>
          <w:szCs w:val="24"/>
          <w:highlight w:val="none"/>
          <w:lang w:bidi="zh-CN"/>
        </w:rPr>
        <w:t xml:space="preserve">行业；制造商为</w:t>
      </w:r>
      <w:r>
        <w:rPr>
          <w:rFonts w:hint="eastAsia" w:ascii="宋体" w:hAnsi="宋体" w:eastAsia="宋体" w:cs="宋体"/>
          <w:color w:val="000000"/>
          <w:sz w:val="24"/>
          <w:szCs w:val="24"/>
          <w:highlight w:val="none"/>
          <w:u w:val="single"/>
          <w:lang w:bidi="zh-CN"/>
        </w:rPr>
        <w:t xml:space="preserve">（企业名称）</w:t>
      </w:r>
      <w:r>
        <w:rPr>
          <w:rFonts w:hint="eastAsia" w:ascii="宋体" w:hAnsi="宋体" w:eastAsia="宋体" w:cs="宋体"/>
          <w:color w:val="000000"/>
          <w:sz w:val="24"/>
          <w:szCs w:val="24"/>
          <w:highlight w:val="none"/>
          <w:lang w:bidi="zh-CN"/>
        </w:rPr>
        <w:t xml:space="preserve">，从业人员</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bidi="zh-CN"/>
        </w:rPr>
        <w:tab/>
      </w:r>
      <w:r>
        <w:rPr>
          <w:rFonts w:hint="eastAsia" w:ascii="宋体" w:hAnsi="宋体" w:eastAsia="宋体" w:cs="宋体"/>
          <w:color w:val="000000"/>
          <w:sz w:val="24"/>
          <w:szCs w:val="24"/>
          <w:highlight w:val="none"/>
          <w:u w:val="single"/>
          <w:lang w:bidi="zh-CN"/>
        </w:rPr>
        <w:t xml:space="preserve">人</w:t>
      </w:r>
      <w:r>
        <w:rPr>
          <w:rFonts w:hint="eastAsia" w:ascii="宋体" w:hAnsi="宋体" w:eastAsia="宋体" w:cs="宋体"/>
          <w:color w:val="000000"/>
          <w:sz w:val="24"/>
          <w:szCs w:val="24"/>
          <w:highlight w:val="none"/>
          <w:lang w:bidi="zh-CN"/>
        </w:rPr>
        <w:t xml:space="preserve">，营业收入为</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bidi="zh-CN"/>
        </w:rPr>
        <w:tab/>
      </w:r>
      <w:r>
        <w:rPr>
          <w:rFonts w:hint="eastAsia" w:ascii="宋体" w:hAnsi="宋体" w:eastAsia="宋体" w:cs="宋体"/>
          <w:color w:val="000000"/>
          <w:sz w:val="24"/>
          <w:szCs w:val="24"/>
          <w:highlight w:val="none"/>
          <w:u w:val="single"/>
          <w:lang w:bidi="zh-CN"/>
        </w:rPr>
        <w:t xml:space="preserve">万元</w:t>
      </w:r>
      <w:r>
        <w:rPr>
          <w:rFonts w:hint="eastAsia" w:ascii="宋体" w:hAnsi="宋体" w:eastAsia="宋体" w:cs="宋体"/>
          <w:color w:val="000000"/>
          <w:sz w:val="24"/>
          <w:szCs w:val="24"/>
          <w:highlight w:val="none"/>
          <w:lang w:bidi="zh-CN"/>
        </w:rPr>
        <w:t xml:space="preserve">，资产总额为</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bidi="zh-CN"/>
        </w:rPr>
        <w:tab/>
      </w:r>
      <w:r>
        <w:rPr>
          <w:rFonts w:hint="eastAsia" w:ascii="宋体" w:hAnsi="宋体" w:eastAsia="宋体" w:cs="宋体"/>
          <w:color w:val="000000"/>
          <w:sz w:val="24"/>
          <w:szCs w:val="24"/>
          <w:highlight w:val="none"/>
          <w:u w:val="single"/>
          <w:lang w:bidi="zh-CN"/>
        </w:rPr>
        <w:t xml:space="preserve">万元</w:t>
      </w:r>
      <w:r>
        <w:rPr>
          <w:rFonts w:hint="eastAsia" w:ascii="宋体" w:hAnsi="宋体" w:eastAsia="宋体" w:cs="宋体"/>
          <w:color w:val="000000"/>
          <w:sz w:val="24"/>
          <w:szCs w:val="24"/>
          <w:highlight w:val="none"/>
          <w:lang w:bidi="zh-CN"/>
        </w:rPr>
        <w:t xml:space="preserve">，属于（</w:t>
      </w:r>
      <w:r>
        <w:rPr>
          <w:rFonts w:hint="eastAsia" w:ascii="宋体" w:hAnsi="宋体" w:eastAsia="宋体" w:cs="宋体"/>
          <w:color w:val="000000"/>
          <w:sz w:val="24"/>
          <w:szCs w:val="24"/>
          <w:highlight w:val="none"/>
          <w:u w:val="single"/>
          <w:lang w:bidi="zh-CN"/>
        </w:rPr>
        <w:t xml:space="preserve">中型企业、小型企业、微型企业）</w:t>
      </w:r>
      <w:r>
        <w:rPr>
          <w:rFonts w:hint="eastAsia" w:ascii="宋体" w:hAnsi="宋体" w:eastAsia="宋体" w:cs="宋体"/>
          <w:color w:val="000000"/>
          <w:sz w:val="24"/>
          <w:szCs w:val="24"/>
          <w:highlight w:val="none"/>
          <w:lang w:bidi="zh-CN"/>
        </w:rPr>
        <w:t xml:space="preserve">；</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u w:val="single"/>
          <w:lang w:bidi="zh-CN"/>
        </w:rPr>
        <w:outlineLvl w:val="0"/>
      </w:pPr>
      <w:r>
        <w:rPr>
          <w:rFonts w:hint="eastAsia" w:ascii="宋体" w:hAnsi="宋体" w:eastAsia="宋体" w:cs="宋体"/>
          <w:color w:val="000000"/>
          <w:sz w:val="24"/>
          <w:szCs w:val="24"/>
          <w:highlight w:val="none"/>
          <w:lang w:bidi="zh-CN"/>
        </w:rPr>
        <w:t xml:space="preserve">2. （标的名称） ，属于（</w:t>
      </w:r>
      <w:r>
        <w:rPr>
          <w:rFonts w:hint="eastAsia" w:ascii="宋体" w:hAnsi="宋体" w:eastAsia="宋体" w:cs="宋体"/>
          <w:color w:val="000000"/>
          <w:sz w:val="24"/>
          <w:szCs w:val="24"/>
          <w:highlight w:val="none"/>
          <w:u w:val="single"/>
          <w:lang w:bidi="zh-CN"/>
        </w:rPr>
        <w:t xml:space="preserve">采购文件中明确的所属行业</w:t>
      </w:r>
      <w:r>
        <w:rPr>
          <w:rFonts w:hint="eastAsia" w:ascii="宋体" w:hAnsi="宋体" w:eastAsia="宋体" w:cs="宋体"/>
          <w:color w:val="000000"/>
          <w:sz w:val="24"/>
          <w:szCs w:val="24"/>
          <w:highlight w:val="none"/>
          <w:lang w:bidi="zh-CN"/>
        </w:rPr>
        <w:t xml:space="preserve">）行业；制造商为</w:t>
      </w:r>
      <w:r>
        <w:rPr>
          <w:rFonts w:hint="eastAsia" w:ascii="宋体" w:hAnsi="宋体" w:eastAsia="宋体" w:cs="宋体"/>
          <w:color w:val="000000"/>
          <w:sz w:val="24"/>
          <w:szCs w:val="24"/>
          <w:highlight w:val="none"/>
          <w:u w:val="single"/>
          <w:lang w:bidi="zh-CN"/>
        </w:rPr>
        <w:t xml:space="preserve">（企业名称）</w:t>
      </w:r>
      <w:r>
        <w:rPr>
          <w:rFonts w:hint="eastAsia" w:ascii="宋体" w:hAnsi="宋体" w:eastAsia="宋体" w:cs="宋体"/>
          <w:color w:val="000000"/>
          <w:sz w:val="24"/>
          <w:szCs w:val="24"/>
          <w:highlight w:val="none"/>
          <w:lang w:bidi="zh-CN"/>
        </w:rPr>
        <w:t xml:space="preserve">，从业人员</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bidi="zh-CN"/>
        </w:rPr>
        <w:tab/>
      </w:r>
      <w:r>
        <w:rPr>
          <w:rFonts w:hint="eastAsia" w:ascii="宋体" w:hAnsi="宋体" w:eastAsia="宋体" w:cs="宋体"/>
          <w:color w:val="000000"/>
          <w:sz w:val="24"/>
          <w:szCs w:val="24"/>
          <w:highlight w:val="none"/>
          <w:lang w:bidi="zh-CN"/>
        </w:rPr>
        <w:t xml:space="preserve">人，营业收入为</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bidi="zh-CN"/>
        </w:rPr>
        <w:tab/>
      </w:r>
      <w:r>
        <w:rPr>
          <w:rFonts w:hint="eastAsia" w:ascii="宋体" w:hAnsi="宋体" w:eastAsia="宋体" w:cs="宋体"/>
          <w:color w:val="000000"/>
          <w:sz w:val="24"/>
          <w:szCs w:val="24"/>
          <w:highlight w:val="none"/>
          <w:lang w:bidi="zh-CN"/>
        </w:rPr>
        <w:t xml:space="preserve">万元，资产总额为</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bidi="zh-CN"/>
        </w:rPr>
        <w:tab/>
      </w:r>
      <w:r>
        <w:rPr>
          <w:rFonts w:hint="eastAsia" w:ascii="宋体" w:hAnsi="宋体" w:eastAsia="宋体" w:cs="宋体"/>
          <w:color w:val="000000"/>
          <w:sz w:val="24"/>
          <w:szCs w:val="24"/>
          <w:highlight w:val="none"/>
          <w:lang w:bidi="zh-CN"/>
        </w:rPr>
        <w:t xml:space="preserve">万元，属于</w:t>
      </w:r>
      <w:r>
        <w:rPr>
          <w:rFonts w:hint="eastAsia" w:ascii="宋体" w:hAnsi="宋体" w:eastAsia="宋体" w:cs="宋体"/>
          <w:color w:val="000000"/>
          <w:sz w:val="24"/>
          <w:szCs w:val="24"/>
          <w:highlight w:val="none"/>
          <w:u w:val="single"/>
          <w:lang w:bidi="zh-CN"/>
        </w:rPr>
        <w:t xml:space="preserve">（中型企业、小型企业、微型企业）；</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以上企业，不属于大企业的分支机构，不存在控股股东为大企业的情形，也不存在与大企业的负责人为同一人的情形。</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本企业对上述声明内容的真实性负责。如有虚假，将依法承担相应责任。</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注：1.如项目属性为“货物”，请按本表填写。</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2.从业人员、营业收入、资产总额填报上一年度数据，无上一年度数据的新成立企业可不填报。</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3.投标供应商须根据上述要求，详细列明货物清单中所有产品制造商的具体情况，否则不能享受中小企业扶持政策。</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right"/>
        <w:spacing w:line="360" w:lineRule="auto"/>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                               企业名称（盖章）：</w:t>
      </w:r>
      <w:r/>
    </w:p>
    <w:p>
      <w:pPr>
        <w:ind w:firstLine="480"/>
        <w:jc w:val="right"/>
        <w:spacing w:line="360" w:lineRule="auto"/>
        <w:rPr>
          <w:rFonts w:hint="eastAsia" w:ascii="宋体" w:hAnsi="宋体" w:eastAsia="宋体" w:cs="宋体"/>
          <w:color w:val="000000"/>
          <w:sz w:val="24"/>
          <w:szCs w:val="24"/>
          <w:highlight w:val="none"/>
          <w:lang w:bidi="zh-CN"/>
        </w:rPr>
        <w:outlineLvl w:val="0"/>
      </w:pPr>
      <w:r>
        <w:rPr>
          <w:rFonts w:hint="eastAsia" w:ascii="宋体" w:hAnsi="宋体" w:eastAsia="宋体" w:cs="宋体"/>
          <w:color w:val="000000"/>
          <w:sz w:val="24"/>
          <w:szCs w:val="24"/>
          <w:highlight w:val="none"/>
          <w:lang w:bidi="zh-CN"/>
        </w:rPr>
        <w:t xml:space="preserve">          日期：</w:t>
      </w:r>
      <w:r/>
    </w:p>
    <w:p>
      <w:pPr>
        <w:ind w:firstLine="63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《中小企业划型标准规定》（工信部联企业〔2011〕300号）</w:t>
      </w:r>
      <w:r/>
    </w:p>
    <w:tbl>
      <w:tblPr>
        <w:tblStyle w:val="7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1543"/>
        <w:gridCol w:w="750"/>
        <w:gridCol w:w="2037"/>
        <w:gridCol w:w="1770"/>
        <w:gridCol w:w="1153"/>
      </w:tblGrid>
      <w:tr>
        <w:trPr>
          <w:cantSplit/>
          <w:jc w:val="center"/>
          <w:tblHeader/>
        </w:trPr>
        <w:tc>
          <w:tcPr>
            <w:tcW w:w="1781"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行业名称</w:t>
            </w:r>
            <w:r/>
          </w:p>
        </w:tc>
        <w:tc>
          <w:tcPr>
            <w:tcW w:w="1434"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指标名称</w:t>
            </w:r>
            <w:r/>
          </w:p>
        </w:tc>
        <w:tc>
          <w:tcPr>
            <w:tcW w:w="697"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计量</w:t>
            </w:r>
            <w:r/>
          </w:p>
          <w:p>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p>
        </w:tc>
        <w:tc>
          <w:tcPr>
            <w:tcW w:w="1893"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中型</w:t>
            </w:r>
            <w:r/>
          </w:p>
        </w:tc>
        <w:tc>
          <w:tcPr>
            <w:tcW w:w="1645"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小型</w:t>
            </w:r>
            <w:r/>
          </w:p>
        </w:tc>
        <w:tc>
          <w:tcPr>
            <w:tcW w:w="1072"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微型</w:t>
            </w:r>
            <w:r/>
          </w:p>
        </w:tc>
      </w:tr>
      <w:tr>
        <w:trPr>
          <w:cantSplit/>
          <w:jc w:val="center"/>
        </w:trPr>
        <w:tc>
          <w:tcPr>
            <w:tcW w:w="1781"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其他未列明行业</w:t>
            </w:r>
            <w:r/>
          </w:p>
        </w:tc>
        <w:tc>
          <w:tcPr>
            <w:tcW w:w="1434"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从业人员（X）</w:t>
            </w:r>
            <w:r/>
          </w:p>
        </w:tc>
        <w:tc>
          <w:tcPr>
            <w:tcW w:w="697"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w:t>
            </w:r>
            <w:r/>
          </w:p>
        </w:tc>
        <w:tc>
          <w:tcPr>
            <w:tcW w:w="1893"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100≤X&lt;300</w:t>
            </w:r>
            <w:r/>
          </w:p>
        </w:tc>
        <w:tc>
          <w:tcPr>
            <w:tcW w:w="1645"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10≤X&lt;100</w:t>
            </w:r>
            <w:r/>
          </w:p>
        </w:tc>
        <w:tc>
          <w:tcPr>
            <w:tcW w:w="107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X&lt;10</w:t>
            </w:r>
            <w:r/>
          </w:p>
        </w:tc>
      </w:tr>
    </w:tbl>
    <w:p>
      <w:pPr>
        <w:spacing w:line="460" w:lineRule="exact"/>
        <w:rPr>
          <w:rFonts w:hint="eastAsia" w:ascii="宋体" w:hAnsi="宋体" w:eastAsia="宋体" w:cs="宋体"/>
          <w:color w:val="000000"/>
          <w:sz w:val="24"/>
          <w:szCs w:val="21"/>
          <w:highlight w:val="none"/>
        </w:rPr>
      </w:pPr>
      <w:r>
        <w:rPr>
          <w:rFonts w:hint="eastAsia" w:ascii="宋体" w:hAnsi="宋体" w:eastAsia="宋体" w:cs="宋体"/>
          <w:color w:val="000000"/>
          <w:szCs w:val="21"/>
          <w:highlight w:val="none"/>
        </w:rPr>
        <w:t xml:space="preserve">说明：大型、中型和小型企业须同时满足所列指标的下限，否则下划一档；微型企业只须满足所列指标中的一项即可</w:t>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附件11</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附件12</w:t>
      </w:r>
      <w:r/>
    </w:p>
    <w:p>
      <w:pPr>
        <w:jc w:val="center"/>
        <w:spacing w:line="420" w:lineRule="exact"/>
        <w:rPr>
          <w:rFonts w:hint="eastAsia" w:ascii="宋体" w:hAnsi="宋体" w:eastAsia="宋体" w:cs="宋体"/>
          <w:b/>
          <w:bCs/>
          <w:color w:val="000000"/>
          <w:sz w:val="32"/>
          <w:szCs w:val="32"/>
          <w:highlight w:val="none"/>
        </w:rPr>
        <w:outlineLvl w:val="3"/>
      </w:pPr>
      <w:r>
        <w:rPr>
          <w:rFonts w:hint="eastAsia" w:ascii="宋体" w:hAnsi="宋体" w:eastAsia="宋体" w:cs="宋体"/>
          <w:b/>
          <w:bCs/>
          <w:color w:val="000000"/>
          <w:sz w:val="32"/>
          <w:szCs w:val="32"/>
          <w:highlight w:val="none"/>
        </w:rPr>
        <w:t xml:space="preserve">监狱和戒毒企业证明材料</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98"/>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6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注：1、供应商如不提供此声明函，价格将不做相应扣除。</w:t>
      </w:r>
      <w:r/>
    </w:p>
    <w:p>
      <w:pPr>
        <w:ind w:firstLine="56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2、成交供应商为监狱企业的，此声明函将随成交结果同时公告，</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接受社会监督。供应商按照本办法规定提供声明函内容不实的，属于</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提供虚假材料谋取中标、成交，依照《中华人民共和国政府采购法》</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等国家有关规定追究相应责任。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ind w:firstLine="360"/>
        <w:spacing w:line="5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jc w:val="both"/>
        <w:spacing w:before="240"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20" w:lineRule="exact"/>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附件13</w:t>
      </w:r>
      <w:r/>
    </w:p>
    <w:p>
      <w:pPr>
        <w:jc w:val="center"/>
        <w:spacing w:line="5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p>
    <w:p>
      <w:pPr>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p>
    <w:p>
      <w:pPr>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p>
    <w:p>
      <w:pPr>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p>
    <w:p>
      <w:pPr>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p>
    <w:p>
      <w:pP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5"/>
        <w:rPr>
          <w:rFonts w:hint="eastAsia"/>
          <w:color w:val="000000"/>
          <w:highlight w:val="none"/>
        </w:rPr>
      </w:pPr>
      <w:r>
        <w:rPr>
          <w:rFonts w:hint="eastAsia"/>
          <w:color w:val="000000"/>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5"/>
        <w:rPr>
          <w:rFonts w:hint="eastAsia"/>
          <w:color w:val="000000"/>
          <w:highlight w:val="none"/>
        </w:rPr>
      </w:pPr>
      <w:r>
        <w:rPr>
          <w:rFonts w:hint="eastAsia"/>
          <w:color w:val="000000"/>
          <w:highlight w:val="none"/>
        </w:rPr>
      </w:r>
      <w:bookmarkEnd w:id="174"/>
      <w:r/>
      <w:bookmarkEnd w:id="175"/>
      <w:r/>
      <w:bookmarkEnd w:id="184"/>
      <w:r/>
      <w:r/>
    </w:p>
    <w:p>
      <w:pPr>
        <w:spacing w:line="300" w:lineRule="auto"/>
        <w:rPr>
          <w:rFonts w:hint="eastAsia" w:ascii="宋体" w:hAnsi="宋体" w:eastAsia="宋体" w:cs="宋体"/>
          <w:b/>
          <w:color w:val="000000"/>
          <w:sz w:val="32"/>
          <w:szCs w:val="32"/>
          <w:highlight w:val="none"/>
        </w:rPr>
        <w:outlineLvl w:val="0"/>
      </w:pPr>
      <w:r>
        <w:rPr>
          <w:rFonts w:hint="eastAsia" w:ascii="宋体" w:hAnsi="宋体" w:eastAsia="宋体" w:cs="宋体"/>
          <w:color w:val="000000"/>
          <w:sz w:val="32"/>
          <w:szCs w:val="32"/>
          <w:highlight w:val="none"/>
        </w:rPr>
        <w:t xml:space="preserve">附件14</w:t>
      </w:r>
      <w:r/>
    </w:p>
    <w:p>
      <w:pPr>
        <w:jc w:val="center"/>
        <w:spacing w:line="580" w:lineRule="exact"/>
        <w:rPr>
          <w:rFonts w:hint="eastAsia" w:ascii="宋体" w:hAnsi="宋体" w:eastAsia="宋体" w:cs="宋体"/>
          <w:color w:val="000000"/>
          <w:sz w:val="44"/>
          <w:highlight w:val="none"/>
        </w:rPr>
      </w:pPr>
      <w:r>
        <w:rPr>
          <w:rFonts w:hint="eastAsia" w:ascii="宋体" w:hAnsi="宋体" w:eastAsia="宋体" w:cs="宋体"/>
          <w:bCs/>
          <w:color w:val="000000"/>
          <w:sz w:val="44"/>
          <w:szCs w:val="44"/>
          <w:highlight w:val="none"/>
        </w:rPr>
        <w:t xml:space="preserve">办理政采贷和履约保函（保险）告知函</w:t>
      </w:r>
      <w:r/>
    </w:p>
    <w:p>
      <w:pP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各政府采购供应商：</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5"/>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附件15</w:t>
      </w:r>
      <w:r/>
    </w:p>
    <w:p>
      <w:pPr>
        <w:jc w:val="center"/>
        <w:spacing w:line="580" w:lineRule="exact"/>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南通市政府采购履约保证保险政策</w:t>
      </w:r>
      <w:r/>
    </w:p>
    <w:p>
      <w:pPr>
        <w:jc w:val="center"/>
        <w:spacing w:line="580" w:lineRule="exact"/>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告知函</w:t>
      </w:r>
      <w:r/>
    </w:p>
    <w:p>
      <w:pPr>
        <w:ind w:firstLine="624"/>
        <w:jc w:val="center"/>
        <w:spacing w:line="580" w:lineRule="exact"/>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各政府采购供应商：</w:t>
      </w:r>
      <w:r/>
    </w:p>
    <w:p>
      <w:pPr>
        <w:ind w:firstLine="64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p>
    <w:p>
      <w:pPr>
        <w:ind w:firstLine="64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spacing w:line="30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贵公司若成为本次政府采购项目的中标（成交）供应商，可自愿选择履约保证保险形式替代履约保证金。集中采购项目可线下自主选择或在南通市公共资源交易金融服务平台（http://ggzyjy.nantong.gov.cn/NTdzbhweb/supermarket/）“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spacing w:line="30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spacing w:line="30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spacing w:line="30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spacing w:line="30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26"/>
      </w:rPr>
      <w:framePr w:wrap="around" w:vAnchor="text" w:hAnchor="margin" w:xAlign="center" w:y="1"/>
    </w:pPr>
    <w:r>
      <w:fldChar w:fldCharType="begin"/>
    </w:r>
    <w:r>
      <w:rPr>
        <w:rStyle w:val="1026"/>
      </w:rPr>
      <w:instrText xml:space="preserve">PAGE  </w:instrText>
    </w:r>
    <w:r>
      <w:fldChar w:fldCharType="separate"/>
    </w:r>
    <w:r>
      <w:rPr>
        <w:rStyle w:val="1026"/>
      </w:rPr>
      <w:t xml:space="preserve">1</w:t>
    </w:r>
    <w:r>
      <w:fldChar w:fldCharType="end"/>
    </w:r>
    <w:r/>
  </w:p>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03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9"/>
      <w:isLgl w:val="false"/>
      <w:suff w:val="nothing"/>
      <w:lvlText w:val=""/>
      <w:lvlJc w:val="left"/>
      <w:pPr>
        <w:ind w:left="0" w:firstLine="0"/>
      </w:pPr>
      <w:rPr>
        <w:rFonts w:hint="eastAsia"/>
      </w:rPr>
    </w:lvl>
    <w:lvl w:ilvl="6">
      <w:start w:val="1"/>
      <w:numFmt w:val="decimal"/>
      <w:pStyle w:val="960"/>
      <w:isLgl w:val="false"/>
      <w:suff w:val="nothing"/>
      <w:lvlText w:val=""/>
      <w:lvlJc w:val="left"/>
      <w:pPr>
        <w:ind w:left="0" w:firstLine="0"/>
      </w:pPr>
      <w:rPr>
        <w:rFonts w:hint="eastAsia"/>
      </w:rPr>
    </w:lvl>
    <w:lvl w:ilvl="7">
      <w:start w:val="1"/>
      <w:numFmt w:val="decimal"/>
      <w:pStyle w:val="961"/>
      <w:isLgl w:val="false"/>
      <w:suff w:val="nothing"/>
      <w:lvlText w:val=""/>
      <w:lvlJc w:val="left"/>
      <w:pPr>
        <w:ind w:left="0" w:firstLine="0"/>
      </w:pPr>
      <w:rPr>
        <w:rFonts w:hint="eastAsia"/>
      </w:rPr>
    </w:lvl>
    <w:lvl w:ilvl="8">
      <w:start w:val="1"/>
      <w:numFmt w:val="decimal"/>
      <w:pStyle w:val="962"/>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link w:val="107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3">
    <w:name w:val="Heading 1"/>
    <w:basedOn w:val="762"/>
    <w:next w:val="762"/>
    <w:link w:val="806"/>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07"/>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08"/>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09"/>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10"/>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11"/>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13"/>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14"/>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right="0" w:firstLine="0"/>
      <w:spacing w:after="57"/>
    </w:pPr>
  </w:style>
  <w:style w:type="paragraph" w:styleId="775">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Body Text"/>
    <w:basedOn w:val="762"/>
    <w:next w:val="777"/>
    <w:uiPriority w:val="0"/>
    <w:qFormat/>
    <w:rPr>
      <w:rFonts w:ascii="楷体_GB2312" w:hAnsi="Arial" w:eastAsia="楷体_GB2312"/>
      <w:sz w:val="28"/>
      <w:szCs w:val="28"/>
    </w:rPr>
  </w:style>
  <w:style w:type="paragraph" w:styleId="777">
    <w:name w:val="toc 2"/>
    <w:basedOn w:val="762"/>
    <w:next w:val="762"/>
    <w:uiPriority w:val="39"/>
    <w:unhideWhenUsed/>
    <w:qFormat/>
    <w:pPr>
      <w:ind w:left="283" w:right="0" w:firstLine="0"/>
      <w:spacing w:after="57"/>
    </w:pPr>
  </w:style>
  <w:style w:type="paragraph" w:styleId="778">
    <w:name w:val="toc 5"/>
    <w:basedOn w:val="762"/>
    <w:next w:val="762"/>
    <w:uiPriority w:val="39"/>
    <w:unhideWhenUsed/>
    <w:qFormat/>
    <w:pPr>
      <w:ind w:left="1134" w:right="0" w:firstLine="0"/>
      <w:spacing w:after="57"/>
    </w:pPr>
  </w:style>
  <w:style w:type="paragraph" w:styleId="779">
    <w:name w:val="toc 3"/>
    <w:basedOn w:val="762"/>
    <w:next w:val="762"/>
    <w:uiPriority w:val="39"/>
    <w:unhideWhenUsed/>
    <w:qFormat/>
    <w:pPr>
      <w:ind w:left="567" w:right="0" w:firstLine="0"/>
      <w:spacing w:after="57"/>
    </w:pPr>
  </w:style>
  <w:style w:type="paragraph" w:styleId="780">
    <w:name w:val="toc 8"/>
    <w:basedOn w:val="762"/>
    <w:next w:val="762"/>
    <w:uiPriority w:val="39"/>
    <w:unhideWhenUsed/>
    <w:qFormat/>
    <w:pPr>
      <w:ind w:left="1984" w:right="0" w:firstLine="0"/>
      <w:spacing w:after="57"/>
    </w:pPr>
  </w:style>
  <w:style w:type="paragraph" w:styleId="781">
    <w:name w:val="endnote text"/>
    <w:basedOn w:val="762"/>
    <w:link w:val="951"/>
    <w:uiPriority w:val="99"/>
    <w:semiHidden/>
    <w:unhideWhenUsed/>
    <w:qFormat/>
    <w:pPr>
      <w:spacing w:after="0" w:line="240" w:lineRule="auto"/>
    </w:pPr>
    <w:rPr>
      <w:sz w:val="20"/>
    </w:rPr>
  </w:style>
  <w:style w:type="paragraph" w:styleId="782">
    <w:name w:val="Footer"/>
    <w:basedOn w:val="762"/>
    <w:link w:val="824"/>
    <w:uiPriority w:val="99"/>
    <w:unhideWhenUsed/>
    <w:qFormat/>
    <w:pPr>
      <w:spacing w:after="0" w:line="240" w:lineRule="auto"/>
      <w:tabs>
        <w:tab w:val="center" w:pos="7143" w:leader="none"/>
        <w:tab w:val="right" w:pos="14287" w:leader="none"/>
      </w:tabs>
    </w:pPr>
  </w:style>
  <w:style w:type="paragraph" w:styleId="783">
    <w:name w:val="Header"/>
    <w:basedOn w:val="762"/>
    <w:link w:val="822"/>
    <w:uiPriority w:val="99"/>
    <w:unhideWhenUsed/>
    <w:qFormat/>
    <w:pPr>
      <w:spacing w:after="0" w:line="240" w:lineRule="auto"/>
      <w:tabs>
        <w:tab w:val="center" w:pos="7143" w:leader="none"/>
        <w:tab w:val="right" w:pos="14287" w:leader="none"/>
      </w:tabs>
    </w:pPr>
  </w:style>
  <w:style w:type="paragraph" w:styleId="784">
    <w:name w:val="toc 1"/>
    <w:basedOn w:val="762"/>
    <w:next w:val="762"/>
    <w:uiPriority w:val="39"/>
    <w:unhideWhenUsed/>
    <w:qFormat/>
    <w:pPr>
      <w:ind w:left="0" w:right="0" w:firstLine="0"/>
      <w:spacing w:after="57"/>
    </w:pPr>
  </w:style>
  <w:style w:type="paragraph" w:styleId="785">
    <w:name w:val="toc 4"/>
    <w:basedOn w:val="762"/>
    <w:next w:val="762"/>
    <w:uiPriority w:val="39"/>
    <w:unhideWhenUsed/>
    <w:qFormat/>
    <w:pPr>
      <w:ind w:left="850" w:right="0" w:firstLine="0"/>
      <w:spacing w:after="57"/>
    </w:pPr>
  </w:style>
  <w:style w:type="paragraph" w:styleId="786">
    <w:name w:val="Subtitle"/>
    <w:basedOn w:val="762"/>
    <w:next w:val="762"/>
    <w:link w:val="817"/>
    <w:uiPriority w:val="11"/>
    <w:qFormat/>
    <w:pPr>
      <w:spacing w:before="200" w:after="200"/>
    </w:pPr>
    <w:rPr>
      <w:sz w:val="24"/>
      <w:szCs w:val="24"/>
    </w:rPr>
  </w:style>
  <w:style w:type="paragraph" w:styleId="787">
    <w:name w:val="footnote text"/>
    <w:basedOn w:val="762"/>
    <w:link w:val="950"/>
    <w:uiPriority w:val="99"/>
    <w:semiHidden/>
    <w:unhideWhenUsed/>
    <w:qFormat/>
    <w:pPr>
      <w:spacing w:after="40" w:line="240" w:lineRule="auto"/>
    </w:pPr>
    <w:rPr>
      <w:sz w:val="18"/>
    </w:rPr>
  </w:style>
  <w:style w:type="paragraph" w:styleId="788">
    <w:name w:val="toc 6"/>
    <w:basedOn w:val="762"/>
    <w:next w:val="762"/>
    <w:uiPriority w:val="39"/>
    <w:unhideWhenUsed/>
    <w:qFormat/>
    <w:pPr>
      <w:ind w:left="1417" w:right="0" w:firstLine="0"/>
      <w:spacing w:after="57"/>
    </w:pPr>
  </w:style>
  <w:style w:type="paragraph" w:styleId="789">
    <w:name w:val="table of figures"/>
    <w:basedOn w:val="762"/>
    <w:next w:val="762"/>
    <w:uiPriority w:val="99"/>
    <w:unhideWhenUsed/>
    <w:qFormat/>
    <w:pPr>
      <w:spacing w:after="0" w:afterAutospacing="0"/>
    </w:pPr>
  </w:style>
  <w:style w:type="paragraph" w:styleId="790">
    <w:name w:val="toc 9"/>
    <w:basedOn w:val="762"/>
    <w:next w:val="762"/>
    <w:uiPriority w:val="39"/>
    <w:unhideWhenUsed/>
    <w:qFormat/>
    <w:pPr>
      <w:ind w:left="2268" w:right="0" w:firstLine="0"/>
      <w:spacing w:after="57"/>
    </w:pPr>
  </w:style>
  <w:style w:type="paragraph" w:styleId="791">
    <w:name w:val="Title"/>
    <w:basedOn w:val="762"/>
    <w:next w:val="762"/>
    <w:link w:val="816"/>
    <w:uiPriority w:val="10"/>
    <w:qFormat/>
    <w:pPr>
      <w:contextualSpacing/>
      <w:spacing w:before="300" w:after="200"/>
    </w:pPr>
    <w:rPr>
      <w:sz w:val="48"/>
      <w:szCs w:val="48"/>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FollowedHyperlink"/>
    <w:basedOn w:val="772"/>
    <w:uiPriority w:val="99"/>
    <w:semiHidden/>
    <w:unhideWhenUsed/>
    <w:qFormat/>
    <w:rPr>
      <w:color w:val="800080"/>
      <w:u w:val="none"/>
    </w:rPr>
  </w:style>
  <w:style w:type="character" w:styleId="795">
    <w:name w:val="HTML Definition"/>
    <w:basedOn w:val="772"/>
    <w:uiPriority w:val="99"/>
    <w:semiHidden/>
    <w:unhideWhenUsed/>
    <w:qFormat/>
  </w:style>
  <w:style w:type="character" w:styleId="796">
    <w:name w:val="HTML Typewriter"/>
    <w:basedOn w:val="772"/>
    <w:uiPriority w:val="99"/>
    <w:semiHidden/>
    <w:unhideWhenUsed/>
    <w:qFormat/>
    <w:rPr>
      <w:rFonts w:hint="default" w:ascii="monospace" w:hAnsi="monospace" w:eastAsia="monospace" w:cs="monospace"/>
      <w:sz w:val="20"/>
    </w:rPr>
  </w:style>
  <w:style w:type="character" w:styleId="797">
    <w:name w:val="HTML Acronym"/>
    <w:basedOn w:val="772"/>
    <w:uiPriority w:val="99"/>
    <w:semiHidden/>
    <w:unhideWhenUsed/>
    <w:qFormat/>
  </w:style>
  <w:style w:type="character" w:styleId="798">
    <w:name w:val="HTML Variable"/>
    <w:basedOn w:val="772"/>
    <w:uiPriority w:val="99"/>
    <w:semiHidden/>
    <w:unhideWhenUsed/>
    <w:qFormat/>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HTML Code"/>
    <w:basedOn w:val="772"/>
    <w:uiPriority w:val="99"/>
    <w:semiHidden/>
    <w:unhideWhenUsed/>
    <w:qFormat/>
    <w:rPr>
      <w:rFonts w:hint="default" w:ascii="monospace" w:hAnsi="monospace" w:eastAsia="monospace" w:cs="monospace"/>
      <w:sz w:val="20"/>
    </w:rPr>
  </w:style>
  <w:style w:type="character" w:styleId="801">
    <w:name w:val="HTML Cite"/>
    <w:basedOn w:val="772"/>
    <w:uiPriority w:val="99"/>
    <w:semiHidden/>
    <w:unhideWhenUsed/>
    <w:qFormat/>
  </w:style>
  <w:style w:type="character" w:styleId="802">
    <w:name w:val="footnote reference"/>
    <w:uiPriority w:val="99"/>
    <w:unhideWhenUsed/>
    <w:qFormat/>
    <w:rPr>
      <w:vertAlign w:val="superscript"/>
    </w:rPr>
  </w:style>
  <w:style w:type="character" w:styleId="803">
    <w:name w:val="HTML Keyboard"/>
    <w:basedOn w:val="772"/>
    <w:uiPriority w:val="99"/>
    <w:semiHidden/>
    <w:unhideWhenUsed/>
    <w:qFormat/>
    <w:rPr>
      <w:rFonts w:hint="default" w:ascii="monospace" w:hAnsi="monospace" w:eastAsia="monospace" w:cs="monospace"/>
      <w:sz w:val="20"/>
    </w:rPr>
  </w:style>
  <w:style w:type="character" w:styleId="804">
    <w:name w:val="HTML Sample"/>
    <w:basedOn w:val="772"/>
    <w:uiPriority w:val="99"/>
    <w:semiHidden/>
    <w:unhideWhenUsed/>
    <w:qFormat/>
    <w:rPr>
      <w:rFonts w:ascii="monospace" w:hAnsi="monospace" w:eastAsia="monospace" w:cs="monospace"/>
    </w:rPr>
  </w:style>
  <w:style w:type="paragraph" w:styleId="805" w:customStyle="1">
    <w:name w:val="正文文本11"/>
    <w:basedOn w:val="762"/>
    <w:next w:val="762"/>
    <w:uiPriority w:val="0"/>
    <w:qFormat/>
    <w:rPr>
      <w:rFonts w:ascii="楷体_GB2312" w:hAnsi="Arial" w:eastAsia="楷体_GB2312" w:cs="Times New Roman"/>
      <w:sz w:val="28"/>
      <w:szCs w:val="28"/>
    </w:rPr>
  </w:style>
  <w:style w:type="character" w:styleId="806" w:customStyle="1">
    <w:name w:val="Heading 1 Char"/>
    <w:link w:val="763"/>
    <w:uiPriority w:val="9"/>
    <w:qFormat/>
    <w:rPr>
      <w:rFonts w:ascii="Arial" w:hAnsi="Arial" w:eastAsia="Arial" w:cs="Arial"/>
      <w:sz w:val="40"/>
      <w:szCs w:val="40"/>
    </w:rPr>
  </w:style>
  <w:style w:type="character" w:styleId="807" w:customStyle="1">
    <w:name w:val="Heading 2 Char"/>
    <w:link w:val="764"/>
    <w:uiPriority w:val="9"/>
    <w:qFormat/>
    <w:rPr>
      <w:rFonts w:ascii="Arial" w:hAnsi="Arial" w:eastAsia="Arial" w:cs="Arial"/>
      <w:sz w:val="34"/>
    </w:rPr>
  </w:style>
  <w:style w:type="character" w:styleId="808" w:customStyle="1">
    <w:name w:val="Heading 3 Char"/>
    <w:link w:val="765"/>
    <w:uiPriority w:val="9"/>
    <w:qFormat/>
    <w:rPr>
      <w:rFonts w:ascii="Arial" w:hAnsi="Arial" w:eastAsia="Arial" w:cs="Arial"/>
      <w:sz w:val="30"/>
      <w:szCs w:val="30"/>
    </w:rPr>
  </w:style>
  <w:style w:type="character" w:styleId="809" w:customStyle="1">
    <w:name w:val="Heading 4 Char"/>
    <w:link w:val="766"/>
    <w:uiPriority w:val="9"/>
    <w:qFormat/>
    <w:rPr>
      <w:rFonts w:ascii="Arial" w:hAnsi="Arial" w:eastAsia="Arial" w:cs="Arial"/>
      <w:b/>
      <w:bCs/>
      <w:sz w:val="26"/>
      <w:szCs w:val="26"/>
    </w:rPr>
  </w:style>
  <w:style w:type="character" w:styleId="810" w:customStyle="1">
    <w:name w:val="Heading 5 Char"/>
    <w:link w:val="767"/>
    <w:uiPriority w:val="9"/>
    <w:qFormat/>
    <w:rPr>
      <w:rFonts w:ascii="Arial" w:hAnsi="Arial" w:eastAsia="Arial" w:cs="Arial"/>
      <w:b/>
      <w:bCs/>
      <w:sz w:val="24"/>
      <w:szCs w:val="24"/>
    </w:rPr>
  </w:style>
  <w:style w:type="character" w:styleId="811" w:customStyle="1">
    <w:name w:val="Heading 6 Char"/>
    <w:link w:val="768"/>
    <w:uiPriority w:val="9"/>
    <w:qFormat/>
    <w:rPr>
      <w:rFonts w:ascii="Arial" w:hAnsi="Arial" w:eastAsia="Arial" w:cs="Arial"/>
      <w:b/>
      <w:bCs/>
      <w:sz w:val="22"/>
      <w:szCs w:val="22"/>
    </w:rPr>
  </w:style>
  <w:style w:type="character" w:styleId="812" w:customStyle="1">
    <w:name w:val="Heading 7 Char"/>
    <w:link w:val="769"/>
    <w:uiPriority w:val="9"/>
    <w:qFormat/>
    <w:rPr>
      <w:rFonts w:ascii="Arial" w:hAnsi="Arial" w:eastAsia="Arial" w:cs="Arial"/>
      <w:b/>
      <w:bCs/>
      <w:i/>
      <w:iCs/>
      <w:sz w:val="22"/>
      <w:szCs w:val="22"/>
    </w:rPr>
  </w:style>
  <w:style w:type="character" w:styleId="813" w:customStyle="1">
    <w:name w:val="Heading 8 Char"/>
    <w:link w:val="770"/>
    <w:uiPriority w:val="9"/>
    <w:qFormat/>
    <w:rPr>
      <w:rFonts w:ascii="Arial" w:hAnsi="Arial" w:eastAsia="Arial" w:cs="Arial"/>
      <w:i/>
      <w:iCs/>
      <w:sz w:val="22"/>
      <w:szCs w:val="22"/>
    </w:rPr>
  </w:style>
  <w:style w:type="character" w:styleId="814" w:customStyle="1">
    <w:name w:val="Heading 9 Char"/>
    <w:link w:val="771"/>
    <w:uiPriority w:val="9"/>
    <w:qFormat/>
    <w:rPr>
      <w:rFonts w:ascii="Arial" w:hAnsi="Arial" w:eastAsia="Arial" w:cs="Arial"/>
      <w:i/>
      <w:iCs/>
      <w:sz w:val="21"/>
      <w:szCs w:val="21"/>
    </w:r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character" w:styleId="816" w:customStyle="1">
    <w:name w:val="Title Char"/>
    <w:link w:val="791"/>
    <w:uiPriority w:val="10"/>
    <w:qFormat/>
    <w:rPr>
      <w:sz w:val="48"/>
      <w:szCs w:val="48"/>
    </w:rPr>
  </w:style>
  <w:style w:type="character" w:styleId="817" w:customStyle="1">
    <w:name w:val="Subtitle Char"/>
    <w:link w:val="786"/>
    <w:uiPriority w:val="11"/>
    <w:qFormat/>
    <w:rPr>
      <w:sz w:val="24"/>
      <w:szCs w:val="24"/>
    </w:rPr>
  </w:style>
  <w:style w:type="paragraph" w:styleId="818">
    <w:name w:val="Quote"/>
    <w:basedOn w:val="762"/>
    <w:next w:val="762"/>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62"/>
    <w:next w:val="76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link w:val="783"/>
    <w:uiPriority w:val="99"/>
    <w:qFormat/>
  </w:style>
  <w:style w:type="character" w:styleId="823" w:customStyle="1">
    <w:name w:val="Footer Char"/>
    <w:link w:val="782"/>
    <w:uiPriority w:val="99"/>
    <w:qFormat/>
  </w:style>
  <w:style w:type="character" w:styleId="824" w:customStyle="1">
    <w:name w:val="Caption Char"/>
    <w:link w:val="782"/>
    <w:uiPriority w:val="99"/>
    <w:qFormat/>
  </w:style>
  <w:style w:type="table" w:styleId="8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87"/>
    <w:uiPriority w:val="99"/>
    <w:qFormat/>
    <w:rPr>
      <w:sz w:val="18"/>
    </w:rPr>
  </w:style>
  <w:style w:type="character" w:styleId="951" w:customStyle="1">
    <w:name w:val="Endnote Text Char"/>
    <w:link w:val="781"/>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customStyle="1">
    <w:name w:val="标题 11"/>
    <w:basedOn w:val="762"/>
    <w:next w:val="762"/>
    <w:link w:val="965"/>
    <w:uiPriority w:val="0"/>
    <w:qFormat/>
    <w:pPr>
      <w:jc w:val="center"/>
      <w:keepNext/>
      <w:outlineLvl w:val="0"/>
    </w:pPr>
    <w:rPr>
      <w:rFonts w:ascii="楷体_GB2312" w:eastAsia="楷体_GB2312"/>
      <w:sz w:val="28"/>
      <w:szCs w:val="28"/>
    </w:rPr>
  </w:style>
  <w:style w:type="paragraph" w:styleId="954" w:customStyle="1">
    <w:name w:val="标题 21"/>
    <w:basedOn w:val="762"/>
    <w:next w:val="762"/>
    <w:link w:val="966"/>
    <w:uiPriority w:val="0"/>
    <w:qFormat/>
    <w:pPr>
      <w:jc w:val="center"/>
      <w:keepLines/>
      <w:keepNext/>
      <w:spacing w:before="260" w:after="260" w:line="416" w:lineRule="auto"/>
      <w:outlineLvl w:val="1"/>
    </w:pPr>
    <w:rPr>
      <w:rFonts w:ascii="Arial" w:hAnsi="Arial" w:eastAsia="幼圆"/>
      <w:b/>
      <w:bCs/>
      <w:sz w:val="44"/>
      <w:szCs w:val="44"/>
    </w:rPr>
  </w:style>
  <w:style w:type="paragraph" w:styleId="955" w:customStyle="1">
    <w:name w:val="标题 31"/>
    <w:basedOn w:val="762"/>
    <w:next w:val="956"/>
    <w:link w:val="967"/>
    <w:uiPriority w:val="0"/>
    <w:qFormat/>
    <w:pPr>
      <w:keepLines/>
      <w:keepNext/>
      <w:spacing w:before="260" w:after="260" w:line="416" w:lineRule="auto"/>
      <w:outlineLvl w:val="2"/>
    </w:pPr>
    <w:rPr>
      <w:b/>
      <w:bCs/>
      <w:sz w:val="32"/>
      <w:szCs w:val="32"/>
    </w:rPr>
  </w:style>
  <w:style w:type="paragraph" w:styleId="956" w:customStyle="1">
    <w:name w:val="正文缩进1"/>
    <w:basedOn w:val="762"/>
    <w:next w:val="762"/>
    <w:link w:val="968"/>
    <w:uiPriority w:val="0"/>
    <w:qFormat/>
    <w:pPr>
      <w:ind w:firstLine="420"/>
    </w:pPr>
    <w:rPr>
      <w:sz w:val="20"/>
      <w:szCs w:val="21"/>
    </w:rPr>
  </w:style>
  <w:style w:type="paragraph" w:styleId="957" w:customStyle="1">
    <w:name w:val="标题 41"/>
    <w:basedOn w:val="762"/>
    <w:next w:val="956"/>
    <w:link w:val="969"/>
    <w:uiPriority w:val="0"/>
    <w:qFormat/>
    <w:pPr>
      <w:keepLines/>
      <w:keepNext/>
      <w:spacing w:before="280" w:after="290" w:line="376" w:lineRule="auto"/>
      <w:outlineLvl w:val="3"/>
    </w:pPr>
    <w:rPr>
      <w:rFonts w:ascii="Arial" w:hAnsi="Arial" w:eastAsia="黑体"/>
      <w:b/>
      <w:bCs/>
      <w:sz w:val="28"/>
      <w:szCs w:val="28"/>
    </w:rPr>
  </w:style>
  <w:style w:type="paragraph" w:styleId="958" w:customStyle="1">
    <w:name w:val="标题 51"/>
    <w:basedOn w:val="762"/>
    <w:next w:val="956"/>
    <w:link w:val="970"/>
    <w:uiPriority w:val="0"/>
    <w:qFormat/>
    <w:pPr>
      <w:keepNext/>
      <w:outlineLvl w:val="4"/>
    </w:pPr>
    <w:rPr>
      <w:rFonts w:ascii="宋体"/>
      <w:color w:val="000000"/>
      <w:sz w:val="28"/>
      <w:szCs w:val="28"/>
    </w:rPr>
  </w:style>
  <w:style w:type="paragraph" w:styleId="959" w:customStyle="1">
    <w:name w:val="标题 61"/>
    <w:basedOn w:val="762"/>
    <w:next w:val="762"/>
    <w:link w:val="9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0" w:customStyle="1">
    <w:name w:val="标题 71"/>
    <w:basedOn w:val="762"/>
    <w:next w:val="762"/>
    <w:link w:val="972"/>
    <w:uiPriority w:val="0"/>
    <w:qFormat/>
    <w:pPr>
      <w:numPr>
        <w:ilvl w:val="6"/>
        <w:numId w:val="1"/>
      </w:numPr>
      <w:keepLines/>
      <w:keepNext/>
      <w:spacing w:before="240" w:after="64" w:line="320" w:lineRule="auto"/>
      <w:outlineLvl w:val="6"/>
    </w:pPr>
    <w:rPr>
      <w:b/>
      <w:bCs/>
      <w:sz w:val="24"/>
      <w:szCs w:val="24"/>
    </w:rPr>
  </w:style>
  <w:style w:type="paragraph" w:styleId="961" w:customStyle="1">
    <w:name w:val="标题 81"/>
    <w:basedOn w:val="762"/>
    <w:next w:val="762"/>
    <w:link w:val="9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2" w:customStyle="1">
    <w:name w:val="标题 91"/>
    <w:basedOn w:val="762"/>
    <w:next w:val="762"/>
    <w:link w:val="97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63" w:customStyle="1">
    <w:name w:val="默认段落字体1"/>
    <w:link w:val="762"/>
    <w:uiPriority w:val="1"/>
    <w:unhideWhenUsed/>
    <w:qFormat/>
  </w:style>
  <w:style w:type="table" w:styleId="964" w:customStyle="1">
    <w:name w:val="普通表格1"/>
    <w:uiPriority w:val="99"/>
    <w:unhideWhenUsed/>
    <w:qFormat/>
    <w:tblPr/>
  </w:style>
  <w:style w:type="character" w:styleId="965" w:customStyle="1">
    <w:name w:val="标题 1 Char"/>
    <w:link w:val="953"/>
    <w:uiPriority w:val="0"/>
    <w:qFormat/>
    <w:rPr>
      <w:rFonts w:ascii="楷体_GB2312" w:hAnsi="Times New Roman" w:eastAsia="楷体_GB2312" w:cs="Times New Roman"/>
      <w:sz w:val="28"/>
      <w:szCs w:val="28"/>
    </w:rPr>
  </w:style>
  <w:style w:type="character" w:styleId="966" w:customStyle="1">
    <w:name w:val="标题 2 Char"/>
    <w:link w:val="954"/>
    <w:uiPriority w:val="0"/>
    <w:qFormat/>
    <w:rPr>
      <w:rFonts w:ascii="Arial" w:hAnsi="Arial" w:eastAsia="幼圆" w:cs="Arial"/>
      <w:b/>
      <w:bCs/>
      <w:sz w:val="44"/>
      <w:szCs w:val="44"/>
    </w:rPr>
  </w:style>
  <w:style w:type="character" w:styleId="967" w:customStyle="1">
    <w:name w:val="标题 3 Char"/>
    <w:link w:val="955"/>
    <w:uiPriority w:val="0"/>
    <w:qFormat/>
    <w:rPr>
      <w:rFonts w:ascii="Times New Roman" w:hAnsi="Times New Roman" w:eastAsia="宋体" w:cs="Times New Roman"/>
      <w:b/>
      <w:bCs/>
      <w:sz w:val="32"/>
      <w:szCs w:val="32"/>
    </w:rPr>
  </w:style>
  <w:style w:type="character" w:styleId="968" w:customStyle="1">
    <w:name w:val="正文缩进 Char"/>
    <w:link w:val="956"/>
    <w:uiPriority w:val="0"/>
    <w:qFormat/>
    <w:rPr>
      <w:szCs w:val="21"/>
    </w:rPr>
  </w:style>
  <w:style w:type="character" w:styleId="969" w:customStyle="1">
    <w:name w:val="标题 4 Char"/>
    <w:link w:val="957"/>
    <w:uiPriority w:val="0"/>
    <w:qFormat/>
    <w:rPr>
      <w:rFonts w:ascii="Arial" w:hAnsi="Arial" w:eastAsia="黑体" w:cs="Arial"/>
      <w:b/>
      <w:bCs/>
      <w:sz w:val="28"/>
      <w:szCs w:val="28"/>
    </w:rPr>
  </w:style>
  <w:style w:type="character" w:styleId="970" w:customStyle="1">
    <w:name w:val="标题 5 Char"/>
    <w:link w:val="958"/>
    <w:uiPriority w:val="0"/>
    <w:qFormat/>
    <w:rPr>
      <w:rFonts w:ascii="宋体" w:hAnsi="Times New Roman" w:eastAsia="宋体" w:cs="Times New Roman"/>
      <w:color w:val="000000"/>
      <w:sz w:val="28"/>
      <w:szCs w:val="28"/>
    </w:rPr>
  </w:style>
  <w:style w:type="character" w:styleId="971" w:customStyle="1">
    <w:name w:val="标题 6 Char"/>
    <w:link w:val="959"/>
    <w:uiPriority w:val="0"/>
    <w:qFormat/>
    <w:rPr>
      <w:rFonts w:ascii="Arial" w:hAnsi="Arial" w:eastAsia="黑体" w:cs="Times New Roman"/>
      <w:b/>
      <w:bCs/>
      <w:sz w:val="24"/>
      <w:szCs w:val="24"/>
    </w:rPr>
  </w:style>
  <w:style w:type="character" w:styleId="972" w:customStyle="1">
    <w:name w:val="标题 7 Char"/>
    <w:link w:val="960"/>
    <w:uiPriority w:val="0"/>
    <w:qFormat/>
    <w:rPr>
      <w:rFonts w:ascii="Times New Roman" w:hAnsi="Times New Roman" w:eastAsia="宋体" w:cs="Times New Roman"/>
      <w:b/>
      <w:bCs/>
      <w:sz w:val="24"/>
      <w:szCs w:val="24"/>
    </w:rPr>
  </w:style>
  <w:style w:type="character" w:styleId="973" w:customStyle="1">
    <w:name w:val="标题 8 Char"/>
    <w:link w:val="961"/>
    <w:uiPriority w:val="0"/>
    <w:qFormat/>
    <w:rPr>
      <w:rFonts w:ascii="Arial" w:hAnsi="Arial" w:eastAsia="黑体" w:cs="Times New Roman"/>
      <w:sz w:val="24"/>
      <w:szCs w:val="24"/>
    </w:rPr>
  </w:style>
  <w:style w:type="character" w:styleId="974" w:customStyle="1">
    <w:name w:val="标题 9 Char"/>
    <w:link w:val="962"/>
    <w:uiPriority w:val="0"/>
    <w:qFormat/>
    <w:rPr>
      <w:rFonts w:ascii="Arial" w:hAnsi="Arial" w:eastAsia="黑体" w:cs="Times New Roman"/>
      <w:szCs w:val="21"/>
    </w:rPr>
  </w:style>
  <w:style w:type="paragraph" w:styleId="975" w:customStyle="1">
    <w:name w:val="列表 31"/>
    <w:basedOn w:val="762"/>
    <w:uiPriority w:val="0"/>
    <w:qFormat/>
    <w:pPr>
      <w:ind w:left="100" w:hanging="200"/>
    </w:pPr>
    <w:rPr>
      <w:rFonts w:ascii="Times New Roman" w:hAnsi="Times New Roman" w:eastAsia="宋体" w:cs="Times New Roman"/>
      <w:szCs w:val="21"/>
    </w:rPr>
  </w:style>
  <w:style w:type="paragraph" w:styleId="976" w:customStyle="1">
    <w:name w:val="目录 71"/>
    <w:basedOn w:val="762"/>
    <w:next w:val="762"/>
    <w:uiPriority w:val="0"/>
    <w:semiHidden/>
    <w:qFormat/>
    <w:pPr>
      <w:ind w:left="1260"/>
      <w:jc w:val="left"/>
    </w:pPr>
    <w:rPr>
      <w:rFonts w:ascii="Times New Roman" w:hAnsi="Times New Roman" w:eastAsia="宋体" w:cs="Times New Roman"/>
      <w:szCs w:val="21"/>
    </w:rPr>
  </w:style>
  <w:style w:type="paragraph" w:styleId="977" w:customStyle="1">
    <w:name w:val="文档结构图1"/>
    <w:basedOn w:val="762"/>
    <w:link w:val="978"/>
    <w:uiPriority w:val="0"/>
    <w:semiHidden/>
    <w:qFormat/>
    <w:pPr>
      <w:shd w:val="clear" w:color="auto" w:fill="000080"/>
    </w:pPr>
    <w:rPr>
      <w:sz w:val="20"/>
      <w:szCs w:val="21"/>
    </w:rPr>
  </w:style>
  <w:style w:type="character" w:styleId="978" w:customStyle="1">
    <w:name w:val="文档结构图 Char"/>
    <w:link w:val="977"/>
    <w:uiPriority w:val="0"/>
    <w:semiHidden/>
    <w:qFormat/>
    <w:rPr>
      <w:rFonts w:ascii="Times New Roman" w:hAnsi="Times New Roman" w:eastAsia="宋体" w:cs="Times New Roman"/>
      <w:szCs w:val="21"/>
      <w:shd w:val="clear" w:color="auto" w:fill="000080"/>
    </w:rPr>
  </w:style>
  <w:style w:type="paragraph" w:styleId="979" w:customStyle="1">
    <w:name w:val="批注文字1"/>
    <w:basedOn w:val="762"/>
    <w:link w:val="980"/>
    <w:uiPriority w:val="0"/>
    <w:unhideWhenUsed/>
    <w:qFormat/>
    <w:pPr>
      <w:jc w:val="left"/>
    </w:pPr>
  </w:style>
  <w:style w:type="character" w:styleId="980" w:customStyle="1">
    <w:name w:val="批注文字 Char"/>
    <w:basedOn w:val="963"/>
    <w:link w:val="979"/>
    <w:uiPriority w:val="99"/>
    <w:semiHidden/>
    <w:qFormat/>
  </w:style>
  <w:style w:type="paragraph" w:styleId="981" w:customStyle="1">
    <w:name w:val="正文文本 311"/>
    <w:basedOn w:val="762"/>
    <w:link w:val="982"/>
    <w:uiPriority w:val="0"/>
    <w:qFormat/>
    <w:rPr>
      <w:rFonts w:ascii="仿宋_GB2312" w:hAnsi="Arial" w:eastAsia="仿宋_GB2312"/>
      <w:sz w:val="32"/>
      <w:szCs w:val="32"/>
    </w:rPr>
  </w:style>
  <w:style w:type="character" w:styleId="982" w:customStyle="1">
    <w:name w:val="正文文本 3 Char"/>
    <w:link w:val="981"/>
    <w:uiPriority w:val="0"/>
    <w:qFormat/>
    <w:rPr>
      <w:rFonts w:ascii="仿宋_GB2312" w:hAnsi="Arial" w:eastAsia="仿宋_GB2312" w:cs="Times New Roman"/>
      <w:sz w:val="32"/>
      <w:szCs w:val="32"/>
    </w:rPr>
  </w:style>
  <w:style w:type="paragraph" w:styleId="983" w:customStyle="1">
    <w:name w:val="正文文本1"/>
    <w:basedOn w:val="762"/>
    <w:next w:val="984"/>
    <w:link w:val="985"/>
    <w:uiPriority w:val="0"/>
    <w:qFormat/>
    <w:rPr>
      <w:rFonts w:ascii="楷体_GB2312" w:hAnsi="Arial" w:eastAsia="楷体_GB2312"/>
      <w:sz w:val="28"/>
      <w:szCs w:val="28"/>
    </w:rPr>
  </w:style>
  <w:style w:type="paragraph" w:styleId="984" w:customStyle="1">
    <w:name w:val="Default"/>
    <w:next w:val="762"/>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985" w:customStyle="1">
    <w:name w:val="正文文本 Char"/>
    <w:link w:val="983"/>
    <w:uiPriority w:val="0"/>
    <w:qFormat/>
    <w:rPr>
      <w:rFonts w:ascii="楷体_GB2312" w:hAnsi="Arial" w:eastAsia="楷体_GB2312" w:cs="Times New Roman"/>
      <w:sz w:val="28"/>
      <w:szCs w:val="28"/>
    </w:rPr>
  </w:style>
  <w:style w:type="paragraph" w:styleId="986" w:customStyle="1">
    <w:name w:val="正文文本缩进11"/>
    <w:basedOn w:val="762"/>
    <w:link w:val="987"/>
    <w:uiPriority w:val="0"/>
    <w:unhideWhenUsed/>
    <w:qFormat/>
    <w:pPr>
      <w:ind w:left="420"/>
      <w:spacing w:after="120"/>
    </w:pPr>
  </w:style>
  <w:style w:type="character" w:styleId="987" w:customStyle="1">
    <w:name w:val="正文文本缩进 Char"/>
    <w:basedOn w:val="963"/>
    <w:link w:val="986"/>
    <w:uiPriority w:val="99"/>
    <w:semiHidden/>
    <w:qFormat/>
  </w:style>
  <w:style w:type="paragraph" w:styleId="988" w:customStyle="1">
    <w:name w:val="列表 21"/>
    <w:basedOn w:val="762"/>
    <w:uiPriority w:val="0"/>
    <w:qFormat/>
    <w:pPr>
      <w:ind w:left="100" w:hanging="200"/>
    </w:pPr>
    <w:rPr>
      <w:rFonts w:ascii="Times New Roman" w:hAnsi="Times New Roman" w:eastAsia="宋体" w:cs="Times New Roman"/>
      <w:szCs w:val="21"/>
    </w:rPr>
  </w:style>
  <w:style w:type="paragraph" w:styleId="989" w:customStyle="1">
    <w:name w:val="索引 41"/>
    <w:basedOn w:val="762"/>
    <w:next w:val="762"/>
    <w:uiPriority w:val="99"/>
    <w:qFormat/>
    <w:pPr>
      <w:ind w:left="600"/>
    </w:pPr>
    <w:rPr>
      <w:szCs w:val="24"/>
    </w:rPr>
  </w:style>
  <w:style w:type="paragraph" w:styleId="990" w:customStyle="1">
    <w:name w:val="目录 51"/>
    <w:basedOn w:val="762"/>
    <w:next w:val="762"/>
    <w:uiPriority w:val="0"/>
    <w:semiHidden/>
    <w:qFormat/>
    <w:pPr>
      <w:ind w:left="840"/>
      <w:jc w:val="left"/>
    </w:pPr>
    <w:rPr>
      <w:rFonts w:ascii="Times New Roman" w:hAnsi="Times New Roman" w:eastAsia="宋体" w:cs="Times New Roman"/>
      <w:szCs w:val="21"/>
    </w:rPr>
  </w:style>
  <w:style w:type="paragraph" w:styleId="991" w:customStyle="1">
    <w:name w:val="目录 31"/>
    <w:basedOn w:val="762"/>
    <w:next w:val="762"/>
    <w:uiPriority w:val="0"/>
    <w:semiHidden/>
    <w:qFormat/>
    <w:pPr>
      <w:ind w:left="420"/>
      <w:jc w:val="left"/>
    </w:pPr>
    <w:rPr>
      <w:rFonts w:ascii="Times New Roman" w:hAnsi="Times New Roman" w:eastAsia="宋体" w:cs="Times New Roman"/>
      <w:i/>
      <w:iCs/>
      <w:szCs w:val="24"/>
    </w:rPr>
  </w:style>
  <w:style w:type="paragraph" w:styleId="992" w:customStyle="1">
    <w:name w:val="纯文本1"/>
    <w:basedOn w:val="762"/>
    <w:link w:val="993"/>
    <w:uiPriority w:val="0"/>
    <w:qFormat/>
    <w:rPr>
      <w:rFonts w:ascii="宋体" w:hAnsi="Courier New"/>
      <w:sz w:val="20"/>
      <w:szCs w:val="21"/>
    </w:rPr>
  </w:style>
  <w:style w:type="character" w:styleId="993" w:customStyle="1">
    <w:name w:val="纯文本 Char"/>
    <w:link w:val="992"/>
    <w:uiPriority w:val="0"/>
    <w:qFormat/>
    <w:rPr>
      <w:rFonts w:ascii="宋体" w:hAnsi="Courier New" w:eastAsia="宋体" w:cs="Courier New"/>
      <w:szCs w:val="21"/>
    </w:rPr>
  </w:style>
  <w:style w:type="paragraph" w:styleId="994" w:customStyle="1">
    <w:name w:val="目录 81"/>
    <w:basedOn w:val="762"/>
    <w:next w:val="762"/>
    <w:uiPriority w:val="0"/>
    <w:semiHidden/>
    <w:qFormat/>
    <w:pPr>
      <w:ind w:left="1470"/>
      <w:jc w:val="left"/>
    </w:pPr>
    <w:rPr>
      <w:rFonts w:ascii="Times New Roman" w:hAnsi="Times New Roman" w:eastAsia="宋体" w:cs="Times New Roman"/>
      <w:szCs w:val="21"/>
    </w:rPr>
  </w:style>
  <w:style w:type="paragraph" w:styleId="995" w:customStyle="1">
    <w:name w:val="日期1"/>
    <w:basedOn w:val="762"/>
    <w:next w:val="762"/>
    <w:link w:val="996"/>
    <w:uiPriority w:val="0"/>
    <w:qFormat/>
    <w:rPr>
      <w:sz w:val="24"/>
      <w:szCs w:val="24"/>
    </w:rPr>
  </w:style>
  <w:style w:type="character" w:styleId="996" w:customStyle="1">
    <w:name w:val="日期 Char"/>
    <w:link w:val="995"/>
    <w:uiPriority w:val="0"/>
    <w:qFormat/>
    <w:rPr>
      <w:rFonts w:ascii="Times New Roman" w:hAnsi="Times New Roman" w:eastAsia="宋体" w:cs="Times New Roman"/>
      <w:sz w:val="24"/>
      <w:szCs w:val="24"/>
    </w:rPr>
  </w:style>
  <w:style w:type="paragraph" w:styleId="997" w:customStyle="1">
    <w:name w:val="正文文本缩进 21"/>
    <w:basedOn w:val="762"/>
    <w:link w:val="998"/>
    <w:uiPriority w:val="0"/>
    <w:qFormat/>
    <w:pPr>
      <w:ind w:left="630" w:firstLine="645"/>
    </w:pPr>
    <w:rPr>
      <w:rFonts w:ascii="Arial" w:hAnsi="Arial" w:eastAsia="仿宋_GB2312"/>
      <w:sz w:val="32"/>
      <w:szCs w:val="32"/>
    </w:rPr>
  </w:style>
  <w:style w:type="character" w:styleId="998" w:customStyle="1">
    <w:name w:val="正文文本缩进 2 Char"/>
    <w:link w:val="997"/>
    <w:uiPriority w:val="0"/>
    <w:qFormat/>
    <w:rPr>
      <w:rFonts w:ascii="Arial" w:hAnsi="Arial" w:eastAsia="仿宋_GB2312" w:cs="Arial"/>
      <w:sz w:val="32"/>
      <w:szCs w:val="32"/>
    </w:rPr>
  </w:style>
  <w:style w:type="paragraph" w:styleId="999" w:customStyle="1">
    <w:name w:val="批注框文本1"/>
    <w:basedOn w:val="762"/>
    <w:link w:val="1000"/>
    <w:uiPriority w:val="0"/>
    <w:semiHidden/>
    <w:qFormat/>
    <w:rPr>
      <w:sz w:val="18"/>
      <w:szCs w:val="18"/>
    </w:rPr>
  </w:style>
  <w:style w:type="character" w:styleId="1000" w:customStyle="1">
    <w:name w:val="批注框文本 Char"/>
    <w:link w:val="999"/>
    <w:uiPriority w:val="0"/>
    <w:semiHidden/>
    <w:qFormat/>
    <w:rPr>
      <w:rFonts w:ascii="Times New Roman" w:hAnsi="Times New Roman" w:eastAsia="宋体" w:cs="Times New Roman"/>
      <w:sz w:val="18"/>
      <w:szCs w:val="18"/>
    </w:rPr>
  </w:style>
  <w:style w:type="paragraph" w:styleId="1001" w:customStyle="1">
    <w:name w:val="页脚1"/>
    <w:basedOn w:val="762"/>
    <w:link w:val="1002"/>
    <w:uiPriority w:val="99"/>
    <w:qFormat/>
    <w:pPr>
      <w:jc w:val="left"/>
      <w:tabs>
        <w:tab w:val="center" w:pos="4153" w:leader="none"/>
        <w:tab w:val="right" w:pos="8306" w:leader="none"/>
      </w:tabs>
    </w:pPr>
    <w:rPr>
      <w:sz w:val="18"/>
      <w:szCs w:val="18"/>
    </w:rPr>
  </w:style>
  <w:style w:type="character" w:styleId="1002" w:customStyle="1">
    <w:name w:val="页脚 Char"/>
    <w:link w:val="1001"/>
    <w:uiPriority w:val="99"/>
    <w:qFormat/>
    <w:rPr>
      <w:rFonts w:ascii="Times New Roman" w:hAnsi="Times New Roman" w:eastAsia="宋体" w:cs="Times New Roman"/>
      <w:sz w:val="18"/>
      <w:szCs w:val="18"/>
    </w:rPr>
  </w:style>
  <w:style w:type="paragraph" w:styleId="1003" w:customStyle="1">
    <w:name w:val="页眉1"/>
    <w:basedOn w:val="762"/>
    <w:link w:val="1004"/>
    <w:uiPriority w:val="0"/>
    <w:qFormat/>
    <w:pPr>
      <w:jc w:val="center"/>
      <w:tabs>
        <w:tab w:val="center" w:pos="4153" w:leader="none"/>
        <w:tab w:val="right" w:pos="8306" w:leader="none"/>
      </w:tabs>
      <w:pBdr>
        <w:bottom w:val="single" w:color="000000" w:sz="6" w:space="1"/>
      </w:pBdr>
    </w:pPr>
    <w:rPr>
      <w:sz w:val="18"/>
      <w:szCs w:val="18"/>
    </w:rPr>
  </w:style>
  <w:style w:type="character" w:styleId="1004" w:customStyle="1">
    <w:name w:val="页眉 Char"/>
    <w:link w:val="1003"/>
    <w:uiPriority w:val="0"/>
    <w:qFormat/>
    <w:rPr>
      <w:rFonts w:ascii="Times New Roman" w:hAnsi="Times New Roman" w:eastAsia="宋体" w:cs="Times New Roman"/>
      <w:sz w:val="18"/>
      <w:szCs w:val="18"/>
    </w:rPr>
  </w:style>
  <w:style w:type="paragraph" w:styleId="1005" w:customStyle="1">
    <w:name w:val="目录 11"/>
    <w:basedOn w:val="762"/>
    <w:next w:val="76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6" w:customStyle="1">
    <w:name w:val="目录 41"/>
    <w:basedOn w:val="762"/>
    <w:next w:val="762"/>
    <w:uiPriority w:val="0"/>
    <w:semiHidden/>
    <w:qFormat/>
    <w:pPr>
      <w:ind w:left="630"/>
      <w:jc w:val="left"/>
    </w:pPr>
    <w:rPr>
      <w:rFonts w:ascii="Times New Roman" w:hAnsi="Times New Roman" w:eastAsia="宋体" w:cs="Times New Roman"/>
      <w:szCs w:val="21"/>
    </w:rPr>
  </w:style>
  <w:style w:type="paragraph" w:styleId="1007" w:customStyle="1">
    <w:name w:val="列表1"/>
    <w:basedOn w:val="762"/>
    <w:uiPriority w:val="0"/>
    <w:qFormat/>
    <w:pPr>
      <w:ind w:left="200" w:hanging="200"/>
    </w:pPr>
    <w:rPr>
      <w:rFonts w:ascii="Times New Roman" w:hAnsi="Times New Roman" w:eastAsia="宋体" w:cs="Times New Roman"/>
      <w:szCs w:val="21"/>
    </w:rPr>
  </w:style>
  <w:style w:type="paragraph" w:styleId="1008" w:customStyle="1">
    <w:name w:val="目录 61"/>
    <w:basedOn w:val="762"/>
    <w:next w:val="762"/>
    <w:uiPriority w:val="0"/>
    <w:semiHidden/>
    <w:qFormat/>
    <w:pPr>
      <w:ind w:left="1050"/>
      <w:jc w:val="left"/>
    </w:pPr>
    <w:rPr>
      <w:rFonts w:ascii="Times New Roman" w:hAnsi="Times New Roman" w:eastAsia="宋体" w:cs="Times New Roman"/>
      <w:szCs w:val="21"/>
    </w:rPr>
  </w:style>
  <w:style w:type="paragraph" w:styleId="1009" w:customStyle="1">
    <w:name w:val="正文文本缩进 31"/>
    <w:basedOn w:val="762"/>
    <w:link w:val="1010"/>
    <w:uiPriority w:val="0"/>
    <w:qFormat/>
    <w:pPr>
      <w:ind w:left="645" w:firstLine="645"/>
    </w:pPr>
    <w:rPr>
      <w:rFonts w:ascii="Arial" w:hAnsi="Arial" w:eastAsia="仿宋_GB2312"/>
      <w:color w:val="ffff00"/>
      <w:sz w:val="32"/>
      <w:szCs w:val="32"/>
    </w:rPr>
  </w:style>
  <w:style w:type="character" w:styleId="1010" w:customStyle="1">
    <w:name w:val="正文文本缩进 3 Char"/>
    <w:link w:val="1009"/>
    <w:uiPriority w:val="0"/>
    <w:qFormat/>
    <w:rPr>
      <w:rFonts w:ascii="Arial" w:hAnsi="Arial" w:eastAsia="仿宋_GB2312" w:cs="Arial"/>
      <w:color w:val="ffff00"/>
      <w:sz w:val="32"/>
      <w:szCs w:val="32"/>
    </w:rPr>
  </w:style>
  <w:style w:type="paragraph" w:styleId="1011" w:customStyle="1">
    <w:name w:val="图表目录1"/>
    <w:basedOn w:val="762"/>
    <w:next w:val="762"/>
    <w:uiPriority w:val="0"/>
    <w:semiHidden/>
    <w:qFormat/>
    <w:pPr>
      <w:ind w:left="840" w:hanging="420"/>
    </w:pPr>
    <w:rPr>
      <w:rFonts w:ascii="Times New Roman" w:hAnsi="Times New Roman" w:eastAsia="宋体" w:cs="Times New Roman"/>
      <w:szCs w:val="21"/>
    </w:rPr>
  </w:style>
  <w:style w:type="paragraph" w:styleId="1012" w:customStyle="1">
    <w:name w:val="目录 21"/>
    <w:basedOn w:val="762"/>
    <w:next w:val="762"/>
    <w:uiPriority w:val="0"/>
    <w:semiHidden/>
    <w:qFormat/>
    <w:pPr>
      <w:ind w:left="210"/>
      <w:jc w:val="left"/>
    </w:pPr>
    <w:rPr>
      <w:rFonts w:ascii="Times New Roman" w:hAnsi="Times New Roman" w:eastAsia="宋体" w:cs="Times New Roman"/>
      <w:smallCaps/>
      <w:szCs w:val="24"/>
    </w:rPr>
  </w:style>
  <w:style w:type="paragraph" w:styleId="1013" w:customStyle="1">
    <w:name w:val="目录 91"/>
    <w:basedOn w:val="762"/>
    <w:next w:val="762"/>
    <w:uiPriority w:val="0"/>
    <w:semiHidden/>
    <w:qFormat/>
    <w:pPr>
      <w:ind w:left="1680"/>
      <w:jc w:val="left"/>
    </w:pPr>
    <w:rPr>
      <w:rFonts w:ascii="Times New Roman" w:hAnsi="Times New Roman" w:eastAsia="宋体" w:cs="Times New Roman"/>
      <w:szCs w:val="21"/>
    </w:rPr>
  </w:style>
  <w:style w:type="paragraph" w:styleId="1014" w:customStyle="1">
    <w:name w:val="正文文本 21"/>
    <w:basedOn w:val="762"/>
    <w:link w:val="1015"/>
    <w:uiPriority w:val="0"/>
    <w:qFormat/>
    <w:pPr>
      <w:jc w:val="center"/>
      <w:widowControl/>
    </w:pPr>
    <w:rPr>
      <w:rFonts w:ascii="楷体_GB2312" w:eastAsia="楷体_GB2312"/>
      <w:sz w:val="28"/>
      <w:szCs w:val="28"/>
    </w:rPr>
  </w:style>
  <w:style w:type="character" w:styleId="1015" w:customStyle="1">
    <w:name w:val="正文文本 2 Char"/>
    <w:link w:val="1014"/>
    <w:uiPriority w:val="0"/>
    <w:qFormat/>
    <w:rPr>
      <w:rFonts w:ascii="楷体_GB2312" w:hAnsi="Times New Roman" w:eastAsia="楷体_GB2312" w:cs="Times New Roman"/>
      <w:sz w:val="28"/>
      <w:szCs w:val="28"/>
    </w:rPr>
  </w:style>
  <w:style w:type="paragraph" w:styleId="1016" w:customStyle="1">
    <w:name w:val="普通(网站)1"/>
    <w:basedOn w:val="762"/>
    <w:uiPriority w:val="99"/>
    <w:qFormat/>
    <w:pPr>
      <w:jc w:val="left"/>
      <w:spacing w:before="100" w:beforeAutospacing="1" w:after="100" w:afterAutospacing="1"/>
      <w:widowControl/>
    </w:pPr>
    <w:rPr>
      <w:rFonts w:ascii="宋体" w:hAnsi="宋体" w:eastAsia="宋体" w:cs="宋体"/>
      <w:sz w:val="24"/>
      <w:szCs w:val="24"/>
    </w:rPr>
  </w:style>
  <w:style w:type="paragraph" w:styleId="1017" w:customStyle="1">
    <w:name w:val="索引 11"/>
    <w:basedOn w:val="762"/>
    <w:next w:val="762"/>
    <w:uiPriority w:val="0"/>
    <w:semiHidden/>
    <w:qFormat/>
    <w:pPr>
      <w:spacing w:line="240" w:lineRule="atLeast"/>
    </w:pPr>
    <w:rPr>
      <w:rFonts w:ascii="Times New Roman" w:hAnsi="Times New Roman" w:eastAsia="宋体" w:cs="Times New Roman"/>
      <w:b/>
      <w:bCs/>
      <w:szCs w:val="21"/>
    </w:rPr>
  </w:style>
  <w:style w:type="paragraph" w:styleId="1018" w:customStyle="1">
    <w:name w:val="批注主题1"/>
    <w:basedOn w:val="979"/>
    <w:next w:val="979"/>
    <w:link w:val="1019"/>
    <w:uiPriority w:val="0"/>
    <w:semiHidden/>
    <w:qFormat/>
    <w:rPr>
      <w:b/>
      <w:bCs/>
      <w:sz w:val="20"/>
      <w:szCs w:val="21"/>
    </w:rPr>
  </w:style>
  <w:style w:type="character" w:styleId="1019" w:customStyle="1">
    <w:name w:val="批注主题 Char"/>
    <w:link w:val="1018"/>
    <w:uiPriority w:val="0"/>
    <w:semiHidden/>
    <w:qFormat/>
    <w:rPr>
      <w:rFonts w:ascii="Times New Roman" w:hAnsi="Times New Roman" w:eastAsia="宋体" w:cs="Times New Roman"/>
      <w:b/>
      <w:bCs/>
      <w:szCs w:val="21"/>
    </w:rPr>
  </w:style>
  <w:style w:type="paragraph" w:styleId="1020" w:customStyle="1">
    <w:name w:val="正文首行缩进1"/>
    <w:basedOn w:val="983"/>
    <w:next w:val="983"/>
    <w:link w:val="1021"/>
    <w:uiPriority w:val="0"/>
    <w:qFormat/>
    <w:pPr>
      <w:ind w:firstLine="200"/>
      <w:spacing w:line="360" w:lineRule="auto"/>
    </w:pPr>
    <w:rPr>
      <w:rFonts w:ascii="仿宋_GB2312" w:hAnsi="Times New Roman" w:eastAsia="仿宋_GB2312"/>
      <w:sz w:val="30"/>
      <w:szCs w:val="30"/>
    </w:rPr>
  </w:style>
  <w:style w:type="character" w:styleId="1021" w:customStyle="1">
    <w:name w:val="正文首行缩进 Char"/>
    <w:link w:val="1020"/>
    <w:uiPriority w:val="0"/>
    <w:qFormat/>
    <w:rPr>
      <w:rFonts w:ascii="仿宋_GB2312" w:hAnsi="Times New Roman" w:eastAsia="仿宋_GB2312" w:cs="Times New Roman"/>
      <w:sz w:val="30"/>
      <w:szCs w:val="30"/>
    </w:rPr>
  </w:style>
  <w:style w:type="paragraph" w:styleId="1022" w:customStyle="1">
    <w:name w:val="正文首行缩进 211"/>
    <w:basedOn w:val="986"/>
    <w:link w:val="1023"/>
    <w:uiPriority w:val="0"/>
    <w:qFormat/>
    <w:pPr>
      <w:ind w:left="0" w:firstLine="420"/>
      <w:spacing w:after="0" w:line="360" w:lineRule="auto"/>
    </w:pPr>
    <w:rPr>
      <w:rFonts w:ascii="宋体" w:hAnsi="宋体"/>
      <w:sz w:val="20"/>
      <w:szCs w:val="20"/>
    </w:rPr>
  </w:style>
  <w:style w:type="character" w:styleId="1023" w:customStyle="1">
    <w:name w:val="正文首行缩进 2 Char"/>
    <w:link w:val="1022"/>
    <w:uiPriority w:val="0"/>
    <w:qFormat/>
    <w:rPr>
      <w:rFonts w:ascii="宋体" w:hAnsi="宋体" w:eastAsia="宋体" w:cs="Times New Roman"/>
      <w:szCs w:val="20"/>
    </w:rPr>
  </w:style>
  <w:style w:type="table" w:styleId="1024" w:customStyle="1">
    <w:name w:val="网格型1"/>
    <w:basedOn w:val="964"/>
    <w:uiPriority w:val="0"/>
    <w:qFormat/>
    <w:pPr>
      <w:jc w:val="both"/>
      <w:widowControl w:val="off"/>
    </w:pPr>
    <w:rPr>
      <w:rFonts w:ascii="Times New Roman" w:hAnsi="Times New Roman" w:eastAsia="宋体" w:cs="Times New Roman"/>
      <w:sz w:val="20"/>
      <w:szCs w:val="20"/>
    </w:rPr>
    <w:tblPr/>
  </w:style>
  <w:style w:type="character" w:styleId="1025" w:customStyle="1">
    <w:name w:val="要点1"/>
    <w:link w:val="762"/>
    <w:uiPriority w:val="0"/>
    <w:qFormat/>
    <w:rPr>
      <w:b/>
      <w:bCs/>
    </w:rPr>
  </w:style>
  <w:style w:type="character" w:styleId="1026" w:customStyle="1">
    <w:name w:val="页码1"/>
    <w:link w:val="762"/>
    <w:uiPriority w:val="0"/>
    <w:qFormat/>
  </w:style>
  <w:style w:type="character" w:styleId="1027" w:customStyle="1">
    <w:name w:val="已访问的超链接1"/>
    <w:basedOn w:val="963"/>
    <w:link w:val="762"/>
    <w:uiPriority w:val="0"/>
    <w:qFormat/>
    <w:rPr>
      <w:color w:val="333333"/>
      <w:u w:val="none"/>
    </w:rPr>
  </w:style>
  <w:style w:type="character" w:styleId="1028" w:customStyle="1">
    <w:name w:val="超链接1"/>
    <w:basedOn w:val="963"/>
    <w:link w:val="762"/>
    <w:uiPriority w:val="0"/>
    <w:qFormat/>
    <w:rPr>
      <w:color w:val="333333"/>
      <w:u w:val="none"/>
    </w:rPr>
  </w:style>
  <w:style w:type="character" w:styleId="1029" w:customStyle="1">
    <w:name w:val="批注引用1"/>
    <w:link w:val="762"/>
    <w:uiPriority w:val="0"/>
    <w:semiHidden/>
    <w:qFormat/>
    <w:rPr>
      <w:sz w:val="21"/>
      <w:szCs w:val="21"/>
    </w:rPr>
  </w:style>
  <w:style w:type="paragraph" w:styleId="1030" w:customStyle="1">
    <w:name w:val="列表项目符号 21"/>
    <w:basedOn w:val="762"/>
    <w:uiPriority w:val="99"/>
    <w:unhideWhenUsed/>
    <w:qFormat/>
    <w:pPr>
      <w:numPr>
        <w:ilvl w:val="0"/>
        <w:numId w:val="2"/>
      </w:numPr>
    </w:pPr>
  </w:style>
  <w:style w:type="character" w:styleId="1031" w:customStyle="1">
    <w:name w:val="font5 Char"/>
    <w:link w:val="762"/>
    <w:uiPriority w:val="0"/>
    <w:qFormat/>
    <w:rPr>
      <w:rFonts w:ascii="宋体" w:hAnsi="宋体" w:eastAsia="宋体"/>
      <w:sz w:val="28"/>
      <w:szCs w:val="28"/>
      <w:lang w:val="en-US" w:eastAsia="zh-CN" w:bidi="ar-SA"/>
    </w:rPr>
  </w:style>
  <w:style w:type="character" w:styleId="1032" w:customStyle="1">
    <w:name w:val="二级目录 Char"/>
    <w:link w:val="1033"/>
    <w:uiPriority w:val="0"/>
    <w:qFormat/>
    <w:rPr>
      <w:b/>
      <w:sz w:val="30"/>
      <w:szCs w:val="28"/>
      <w:lang w:val="en-US" w:eastAsia="zh-CN" w:bidi="ar-SA"/>
    </w:rPr>
  </w:style>
  <w:style w:type="paragraph" w:styleId="1033" w:customStyle="1">
    <w:name w:val="二级目录"/>
    <w:next w:val="762"/>
    <w:link w:val="1032"/>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4" w:customStyle="1">
    <w:name w:val="列出段落 Char"/>
    <w:link w:val="1035"/>
    <w:uiPriority w:val="0"/>
    <w:qFormat/>
    <w:rPr>
      <w:rFonts w:ascii="Calibri" w:hAnsi="Calibri"/>
      <w:sz w:val="24"/>
      <w:szCs w:val="24"/>
      <w:lang w:eastAsia="en-US" w:bidi="en-US"/>
    </w:rPr>
  </w:style>
  <w:style w:type="paragraph" w:styleId="1035" w:customStyle="1">
    <w:name w:val="列出段落1"/>
    <w:basedOn w:val="762"/>
    <w:link w:val="1034"/>
    <w:uiPriority w:val="0"/>
    <w:qFormat/>
    <w:pPr>
      <w:contextualSpacing/>
      <w:ind w:left="720"/>
      <w:jc w:val="left"/>
      <w:widowControl/>
    </w:pPr>
    <w:rPr>
      <w:rFonts w:ascii="Calibri" w:hAnsi="Calibri"/>
      <w:sz w:val="24"/>
      <w:szCs w:val="24"/>
      <w:lang w:eastAsia="en-US" w:bidi="en-US"/>
    </w:rPr>
  </w:style>
  <w:style w:type="paragraph" w:styleId="1036" w:customStyle="1">
    <w:name w:val="Body Text(ch)"/>
    <w:basedOn w:val="762"/>
    <w:next w:val="983"/>
    <w:uiPriority w:val="0"/>
    <w:qFormat/>
    <w:pPr>
      <w:spacing w:after="120"/>
    </w:pPr>
    <w:rPr>
      <w:rFonts w:ascii="宋体" w:hAnsi="Arial" w:eastAsia="宋体" w:cs="Times New Roman"/>
      <w:bCs/>
      <w:iCs/>
      <w:szCs w:val="24"/>
    </w:rPr>
  </w:style>
  <w:style w:type="paragraph" w:styleId="1037" w:customStyle="1">
    <w:name w:val="xl27"/>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customStyle="1">
    <w:name w:val="xl2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customStyle="1">
    <w:name w:val="Char"/>
    <w:basedOn w:val="762"/>
    <w:uiPriority w:val="0"/>
    <w:qFormat/>
    <w:pPr>
      <w:ind w:firstLine="200"/>
      <w:tabs>
        <w:tab w:val="left" w:pos="360" w:leader="none"/>
      </w:tabs>
    </w:pPr>
    <w:rPr>
      <w:rFonts w:ascii="Times New Roman" w:hAnsi="Times New Roman" w:eastAsia="宋体" w:cs="Times New Roman"/>
      <w:sz w:val="28"/>
      <w:szCs w:val="30"/>
    </w:rPr>
  </w:style>
  <w:style w:type="paragraph" w:styleId="1040" w:customStyle="1">
    <w:name w:val=" Char"/>
    <w:basedOn w:val="977"/>
    <w:uiPriority w:val="0"/>
    <w:qFormat/>
    <w:rPr>
      <w:rFonts w:ascii="Tahoma" w:hAnsi="Tahoma"/>
      <w:sz w:val="24"/>
      <w:szCs w:val="24"/>
    </w:rPr>
  </w:style>
  <w:style w:type="paragraph" w:styleId="1041" w:customStyle="1">
    <w:name w:val="普通正文"/>
    <w:basedOn w:val="762"/>
    <w:uiPriority w:val="0"/>
    <w:qFormat/>
    <w:pPr>
      <w:ind w:firstLine="480"/>
      <w:jc w:val="left"/>
      <w:spacing w:before="120" w:after="120" w:line="360" w:lineRule="auto"/>
    </w:pPr>
    <w:rPr>
      <w:rFonts w:ascii="Arial" w:hAnsi="Arial" w:eastAsia="宋体" w:cs="Times New Roman"/>
      <w:sz w:val="24"/>
      <w:szCs w:val="24"/>
    </w:rPr>
  </w:style>
  <w:style w:type="paragraph" w:styleId="1042" w:customStyle="1">
    <w:name w:val="table_lines"/>
    <w:basedOn w:val="762"/>
    <w:uiPriority w:val="0"/>
    <w:qFormat/>
    <w:pPr>
      <w:jc w:val="left"/>
      <w:widowControl/>
    </w:pPr>
    <w:rPr>
      <w:rFonts w:ascii="Times New Roman" w:hAnsi="Times New Roman" w:eastAsia="宋体" w:cs="Times New Roman"/>
      <w:sz w:val="20"/>
      <w:szCs w:val="20"/>
      <w:lang w:val="de-DE" w:eastAsia="de-DE"/>
    </w:rPr>
  </w:style>
  <w:style w:type="paragraph" w:styleId="1043"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44" w:customStyle="1">
    <w:name w:val="font7"/>
    <w:basedOn w:val="76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5" w:customStyle="1">
    <w:name w:val=" Char Char Char Char"/>
    <w:basedOn w:val="977"/>
    <w:uiPriority w:val="0"/>
    <w:qFormat/>
    <w:pPr>
      <w:spacing w:line="360" w:lineRule="auto"/>
    </w:pPr>
    <w:rPr>
      <w:rFonts w:ascii="Tahoma" w:hAnsi="Tahoma"/>
      <w:sz w:val="24"/>
      <w:szCs w:val="24"/>
    </w:rPr>
  </w:style>
  <w:style w:type="paragraph" w:styleId="1046" w:customStyle="1">
    <w:name w:val="列出段落"/>
    <w:basedOn w:val="762"/>
    <w:uiPriority w:val="0"/>
    <w:qFormat/>
    <w:pPr>
      <w:contextualSpacing/>
      <w:ind w:left="720"/>
      <w:jc w:val="left"/>
      <w:widowControl/>
    </w:pPr>
    <w:rPr>
      <w:rFonts w:ascii="Calibri" w:hAnsi="Calibri" w:eastAsia="宋体" w:cs="Times New Roman"/>
      <w:sz w:val="24"/>
      <w:szCs w:val="24"/>
      <w:lang w:eastAsia="en-US" w:bidi="en-US"/>
    </w:rPr>
  </w:style>
  <w:style w:type="paragraph" w:styleId="1047" w:customStyle="1">
    <w:name w:val="4"/>
    <w:basedOn w:val="762"/>
    <w:next w:val="1009"/>
    <w:uiPriority w:val="0"/>
    <w:qFormat/>
    <w:pPr>
      <w:ind w:firstLine="420"/>
      <w:spacing w:line="360" w:lineRule="auto"/>
    </w:pPr>
    <w:rPr>
      <w:rFonts w:ascii="Times New Roman" w:hAnsi="Times New Roman" w:eastAsia="宋体" w:cs="Times New Roman"/>
      <w:color w:val="ff0000"/>
      <w:sz w:val="24"/>
      <w:szCs w:val="24"/>
    </w:rPr>
  </w:style>
  <w:style w:type="paragraph" w:styleId="1048" w:customStyle="1">
    <w:name w:val="普通 (Web)"/>
    <w:basedOn w:val="762"/>
    <w:uiPriority w:val="0"/>
    <w:qFormat/>
    <w:pPr>
      <w:jc w:val="left"/>
      <w:spacing w:before="100" w:beforeAutospacing="1" w:after="100" w:afterAutospacing="1"/>
      <w:widowControl/>
    </w:pPr>
    <w:rPr>
      <w:rFonts w:ascii="宋体" w:hAnsi="宋体" w:eastAsia="宋体" w:cs="Times New Roman"/>
      <w:sz w:val="24"/>
      <w:szCs w:val="24"/>
    </w:rPr>
  </w:style>
  <w:style w:type="paragraph" w:styleId="1049" w:customStyle="1">
    <w:name w:val=" Char Char Char Char Char Char Char Char Char Char"/>
    <w:basedOn w:val="762"/>
    <w:uiPriority w:val="0"/>
    <w:qFormat/>
    <w:pPr>
      <w:spacing w:line="360" w:lineRule="auto"/>
    </w:pPr>
    <w:rPr>
      <w:rFonts w:ascii="Times New Roman" w:hAnsi="Times New Roman" w:eastAsia="宋体" w:cs="Times New Roman"/>
      <w:sz w:val="24"/>
      <w:szCs w:val="20"/>
    </w:rPr>
  </w:style>
  <w:style w:type="paragraph" w:styleId="1050" w:customStyle="1">
    <w:name w:val="样式1"/>
    <w:basedOn w:val="762"/>
    <w:uiPriority w:val="0"/>
    <w:qFormat/>
    <w:pPr>
      <w:numPr>
        <w:ilvl w:val="0"/>
        <w:numId w:val="4"/>
      </w:numPr>
    </w:pPr>
    <w:rPr>
      <w:rFonts w:ascii="宋体" w:hAnsi="宋体" w:eastAsia="宋体" w:cs="Times New Roman"/>
      <w:szCs w:val="21"/>
    </w:rPr>
  </w:style>
  <w:style w:type="paragraph" w:styleId="1051" w:customStyle="1">
    <w:name w:val="font6"/>
    <w:basedOn w:val="76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2" w:customStyle="1">
    <w:name w:val="xl25"/>
    <w:basedOn w:val="7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customStyle="1">
    <w:name w:val="图标"/>
    <w:basedOn w:val="762"/>
    <w:next w:val="76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4" w:customStyle="1">
    <w:name w:val="标题3"/>
    <w:basedOn w:val="762"/>
    <w:next w:val="762"/>
    <w:uiPriority w:val="0"/>
    <w:qFormat/>
    <w:pPr>
      <w:ind w:firstLine="624"/>
      <w:spacing w:line="590" w:lineRule="atLeast"/>
    </w:pPr>
    <w:rPr>
      <w:rFonts w:ascii="方正黑体_GBK" w:hAnsi="Times New Roman" w:eastAsia="方正黑体_GBK" w:cs="Times New Roman"/>
      <w:sz w:val="32"/>
      <w:szCs w:val="32"/>
    </w:rPr>
  </w:style>
  <w:style w:type="paragraph" w:styleId="1055" w:customStyle="1">
    <w:name w:val="xl24"/>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6" w:customStyle="1">
    <w:name w:val="xl29"/>
    <w:basedOn w:val="76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7" w:customStyle="1">
    <w:name w:val="Char Char Char Char Char Char Char Char"/>
    <w:basedOn w:val="762"/>
    <w:uiPriority w:val="0"/>
    <w:qFormat/>
    <w:pPr>
      <w:jc w:val="left"/>
      <w:spacing w:after="160" w:line="240" w:lineRule="exact"/>
      <w:widowControl/>
    </w:pPr>
    <w:rPr>
      <w:rFonts w:ascii="Verdana" w:hAnsi="Verdana" w:eastAsia="宋体" w:cs="Times New Roman"/>
      <w:sz w:val="20"/>
      <w:szCs w:val="20"/>
      <w:lang w:eastAsia="en-US"/>
    </w:rPr>
  </w:style>
  <w:style w:type="paragraph" w:styleId="1058"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9" w:customStyle="1">
    <w:name w:val=" Char Char Char Char Char Char Char Char"/>
    <w:basedOn w:val="762"/>
    <w:uiPriority w:val="0"/>
    <w:qFormat/>
    <w:pPr>
      <w:jc w:val="left"/>
      <w:spacing w:after="160" w:line="240" w:lineRule="exact"/>
      <w:widowControl/>
    </w:pPr>
    <w:rPr>
      <w:rFonts w:ascii="Verdana" w:hAnsi="Verdana" w:eastAsia="宋体" w:cs="Times New Roman"/>
      <w:sz w:val="20"/>
      <w:szCs w:val="20"/>
      <w:lang w:eastAsia="en-US"/>
    </w:rPr>
  </w:style>
  <w:style w:type="paragraph" w:styleId="1060" w:customStyle="1">
    <w:name w:val="xl30"/>
    <w:basedOn w:val="76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1" w:customStyle="1">
    <w:name w:val="Char Char Char Char"/>
    <w:basedOn w:val="977"/>
    <w:uiPriority w:val="0"/>
    <w:qFormat/>
    <w:pPr>
      <w:spacing w:line="360" w:lineRule="auto"/>
    </w:pPr>
    <w:rPr>
      <w:rFonts w:ascii="Tahoma" w:hAnsi="Tahoma"/>
      <w:sz w:val="24"/>
      <w:szCs w:val="24"/>
    </w:rPr>
  </w:style>
  <w:style w:type="paragraph" w:styleId="1062" w:customStyle="1">
    <w:name w:val="table_1stline"/>
    <w:basedOn w:val="76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3" w:customStyle="1">
    <w:name w:val="font5"/>
    <w:basedOn w:val="76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4" w:customStyle="1">
    <w:name w:val="标题1"/>
    <w:basedOn w:val="762"/>
    <w:next w:val="76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7" w:customStyle="1">
    <w:name w:val="BodyText1I21"/>
    <w:basedOn w:val="1068"/>
    <w:uiPriority w:val="0"/>
    <w:qFormat/>
    <w:pPr>
      <w:ind w:firstLine="200"/>
    </w:pPr>
  </w:style>
  <w:style w:type="paragraph" w:styleId="1068" w:customStyle="1">
    <w:name w:val="BodyTextIndent1"/>
    <w:basedOn w:val="762"/>
    <w:uiPriority w:val="0"/>
    <w:qFormat/>
    <w:pPr>
      <w:ind w:left="420"/>
      <w:spacing w:after="120"/>
    </w:pPr>
  </w:style>
  <w:style w:type="paragraph" w:styleId="1069" w:customStyle="1">
    <w:name w:val="正文缩进2格"/>
    <w:basedOn w:val="762"/>
    <w:uiPriority w:val="0"/>
    <w:qFormat/>
    <w:pPr>
      <w:ind w:firstLine="639"/>
      <w:spacing w:line="600" w:lineRule="exact"/>
    </w:pPr>
    <w:rPr>
      <w:rFonts w:ascii="仿宋_GB2312" w:hAnsi="宋体" w:eastAsia="仿宋_GB2312"/>
      <w:sz w:val="31"/>
      <w:szCs w:val="28"/>
    </w:rPr>
  </w:style>
  <w:style w:type="paragraph" w:styleId="1070" w:customStyle="1">
    <w:name w:val="正文文本 31"/>
    <w:basedOn w:val="762"/>
    <w:uiPriority w:val="0"/>
    <w:qFormat/>
    <w:pPr>
      <w:ind w:firstLine="0"/>
      <w:jc w:val="left"/>
    </w:pPr>
    <w:rPr>
      <w:szCs w:val="32"/>
      <w:lang w:eastAsia="en-US"/>
    </w:rPr>
  </w:style>
  <w:style w:type="paragraph" w:styleId="1071">
    <w:name w:val="List Paragraph"/>
    <w:basedOn w:val="762"/>
    <w:uiPriority w:val="34"/>
    <w:qFormat/>
    <w:pPr>
      <w:ind w:firstLine="420"/>
    </w:pPr>
  </w:style>
  <w:style w:type="character" w:styleId="1072" w:customStyle="1">
    <w:name w:val="active16"/>
    <w:basedOn w:val="963"/>
    <w:link w:val="762"/>
    <w:uiPriority w:val="0"/>
    <w:qFormat/>
    <w:rPr>
      <w:color w:val="ffffff"/>
      <w:shd w:val="clear" w:color="auto" w:fill="0f5bb9"/>
    </w:rPr>
  </w:style>
  <w:style w:type="character" w:styleId="1073" w:customStyle="1">
    <w:name w:val="font01"/>
    <w:basedOn w:val="963"/>
    <w:link w:val="762"/>
    <w:uiPriority w:val="0"/>
    <w:qFormat/>
    <w:rPr>
      <w:rFonts w:ascii="Arial" w:hAnsi="Arial" w:cs="Arial"/>
      <w:color w:val="000000"/>
      <w:sz w:val="20"/>
      <w:szCs w:val="20"/>
      <w:u w:val="none"/>
    </w:rPr>
  </w:style>
  <w:style w:type="character" w:styleId="1074" w:customStyle="1">
    <w:name w:val="font31"/>
    <w:basedOn w:val="963"/>
    <w:link w:val="762"/>
    <w:uiPriority w:val="0"/>
    <w:qFormat/>
    <w:rPr>
      <w:rFonts w:hint="eastAsia" w:ascii="宋体" w:hAnsi="宋体" w:eastAsia="宋体" w:cs="宋体"/>
      <w:color w:val="000000"/>
      <w:sz w:val="20"/>
      <w:szCs w:val="20"/>
      <w:u w:val="none"/>
    </w:rPr>
  </w:style>
  <w:style w:type="paragraph" w:styleId="1075" w:customStyle="1">
    <w:name w:val="正文首行缩进 21"/>
    <w:basedOn w:val="1076"/>
    <w:uiPriority w:val="0"/>
    <w:qFormat/>
    <w:pPr>
      <w:ind w:left="0" w:firstLine="420"/>
      <w:spacing w:after="0" w:line="360" w:lineRule="auto"/>
    </w:pPr>
    <w:rPr>
      <w:rFonts w:ascii="宋体" w:hAnsi="宋体"/>
      <w:sz w:val="20"/>
      <w:szCs w:val="20"/>
    </w:rPr>
  </w:style>
  <w:style w:type="paragraph" w:styleId="1076" w:customStyle="1">
    <w:name w:val="正文文本缩进1"/>
    <w:basedOn w:val="762"/>
    <w:next w:val="1077"/>
    <w:uiPriority w:val="0"/>
    <w:unhideWhenUsed/>
    <w:qFormat/>
    <w:pPr>
      <w:ind w:left="420"/>
      <w:spacing w:after="120"/>
    </w:pPr>
  </w:style>
  <w:style w:type="paragraph" w:styleId="1077" w:customStyle="1">
    <w:name w:val="寄信人地址1"/>
    <w:basedOn w:val="762"/>
    <w:uiPriority w:val="99"/>
    <w:qFormat/>
    <w:rPr>
      <w:rFonts w:ascii="Arial" w:hAnsi="Arial"/>
    </w:rPr>
  </w:style>
  <w:style w:type="character" w:styleId="1078" w:customStyle="1">
    <w:name w:val="layui-layer-tabnow"/>
    <w:basedOn w:val="772"/>
    <w:uiPriority w:val="0"/>
    <w:qFormat/>
    <w:rPr>
      <w:shd w:val="clear" w:color="auto" w:fill="ffffff"/>
    </w:rPr>
  </w:style>
  <w:style w:type="character" w:styleId="1079" w:customStyle="1">
    <w:name w:val="first-child"/>
    <w:basedOn w:val="772"/>
    <w:uiPriority w:val="0"/>
    <w:qFormat/>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木槿</dc:creator>
  <cp:lastModifiedBy>于汶鑫</cp:lastModifiedBy>
  <cp:revision>5</cp:revision>
  <dcterms:created xsi:type="dcterms:W3CDTF">2024-12-30T03:32:00Z</dcterms:created>
  <dcterms:modified xsi:type="dcterms:W3CDTF">2025-11-28T01:59:16Z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3C3E8747248E42D89D02EDBA6A017526_13</vt:lpwstr>
  </property>
  <property fmtid="{D5CDD505-2E9C-101B-9397-08002B2CF9AE}" pid="4" name="KSOTemplateDocerSaveRecord">
    <vt:lpwstr>eyJoZGlkIjoiMzM1ZmJiNTdlMThlYTZmMDdiYzdkN2Q2YjRkMWQyOTEiLCJ1c2VySWQiOiIyMjY2NzUwNzQifQ==</vt:lpwstr>
  </property>
</Properties>
</file>